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中共阜城纪委</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2021年部门预算信息公开情况说明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sz w:val="32"/>
          <w:szCs w:val="32"/>
        </w:rPr>
        <w:t>按照《预算法》、《地方预决算公开操作规程》规定，现将</w:t>
      </w:r>
      <w:bookmarkStart w:id="13" w:name="_GoBack"/>
      <w:r>
        <w:rPr>
          <w:rFonts w:hint="eastAsia" w:ascii="仿宋" w:hAnsi="仿宋" w:eastAsia="仿宋" w:cs="Times New Roman"/>
          <w:color w:val="000000" w:themeColor="text1"/>
          <w:sz w:val="32"/>
          <w:szCs w:val="32"/>
          <w:highlight w:val="none"/>
          <w:lang w:eastAsia="zh-CN"/>
          <w14:textFill>
            <w14:solidFill>
              <w14:schemeClr w14:val="tx1"/>
            </w14:solidFill>
          </w14:textFill>
        </w:rPr>
        <w:t>中共阜城纪委</w:t>
      </w:r>
      <w:r>
        <w:rPr>
          <w:rFonts w:hint="eastAsia" w:ascii="Times New Roman" w:hAnsi="Times New Roman" w:eastAsia="仿宋" w:cs="Times New Roman"/>
          <w:color w:val="000000" w:themeColor="text1"/>
          <w:sz w:val="32"/>
          <w:szCs w:val="32"/>
          <w:highlight w:val="none"/>
          <w14:textFill>
            <w14:solidFill>
              <w14:schemeClr w14:val="tx1"/>
            </w14:solidFill>
          </w14:textFill>
        </w:rPr>
        <w:t>2021年部门预算公开如下：</w:t>
      </w:r>
    </w:p>
    <w:p>
      <w:pPr>
        <w:ind w:firstLine="640"/>
        <w:rPr>
          <w:rFonts w:ascii="黑体" w:hAnsi="黑体" w:eastAsia="黑体" w:cs="Times New Roman"/>
          <w:color w:val="000000" w:themeColor="text1"/>
          <w:sz w:val="32"/>
          <w:szCs w:val="32"/>
          <w:highlight w:val="none"/>
          <w14:textFill>
            <w14:solidFill>
              <w14:schemeClr w14:val="tx1"/>
            </w14:solidFill>
          </w14:textFill>
        </w:rPr>
      </w:pPr>
      <w:r>
        <w:rPr>
          <w:rFonts w:hint="eastAsia" w:ascii="黑体" w:hAnsi="黑体" w:eastAsia="黑体" w:cs="Times New Roman"/>
          <w:color w:val="000000" w:themeColor="text1"/>
          <w:sz w:val="32"/>
          <w:szCs w:val="32"/>
          <w:highlight w:val="none"/>
          <w14:textFill>
            <w14:solidFill>
              <w14:schemeClr w14:val="tx1"/>
            </w14:solidFill>
          </w14:textFill>
        </w:rPr>
        <w:t>一、部门职责及机构设置情况</w:t>
      </w:r>
    </w:p>
    <w:p>
      <w:pPr>
        <w:spacing w:line="500" w:lineRule="exact"/>
        <w:ind w:firstLine="643" w:firstLineChars="200"/>
        <w:jc w:val="left"/>
        <w:rPr>
          <w:rFonts w:ascii="仿宋" w:hAnsi="仿宋" w:eastAsia="仿宋" w:cs="Times New Roman"/>
          <w:b/>
          <w:color w:val="000000" w:themeColor="text1"/>
          <w:sz w:val="32"/>
          <w:szCs w:val="32"/>
          <w:highlight w:val="none"/>
          <w14:textFill>
            <w14:solidFill>
              <w14:schemeClr w14:val="tx1"/>
            </w14:solidFill>
          </w14:textFill>
        </w:rPr>
      </w:pPr>
      <w:r>
        <w:rPr>
          <w:rFonts w:hint="eastAsia" w:ascii="仿宋" w:hAnsi="仿宋" w:eastAsia="仿宋" w:cs="Times New Roman"/>
          <w:b/>
          <w:color w:val="000000" w:themeColor="text1"/>
          <w:sz w:val="32"/>
          <w:szCs w:val="32"/>
          <w:highlight w:val="none"/>
          <w14:textFill>
            <w14:solidFill>
              <w14:schemeClr w14:val="tx1"/>
            </w14:solidFill>
          </w14:textFill>
        </w:rPr>
        <w:t>部门</w:t>
      </w:r>
      <w:r>
        <w:rPr>
          <w:rFonts w:ascii="仿宋" w:hAnsi="仿宋" w:eastAsia="仿宋" w:cs="Times New Roman"/>
          <w:b/>
          <w:color w:val="000000" w:themeColor="text1"/>
          <w:sz w:val="32"/>
          <w:szCs w:val="32"/>
          <w:highlight w:val="none"/>
          <w14:textFill>
            <w14:solidFill>
              <w14:schemeClr w14:val="tx1"/>
            </w14:solidFill>
          </w14:textFill>
        </w:rPr>
        <w:t>职责：</w:t>
      </w:r>
    </w:p>
    <w:p>
      <w:pPr>
        <w:spacing w:line="500" w:lineRule="exact"/>
        <w:ind w:firstLine="560" w:firstLineChars="200"/>
        <w:jc w:val="left"/>
        <w:rPr>
          <w:rFonts w:hint="eastAsia" w:ascii="Times New Roman" w:hAnsi="宋体"/>
          <w:color w:val="000000" w:themeColor="text1"/>
          <w:sz w:val="28"/>
          <w:highlight w:val="none"/>
          <w14:textFill>
            <w14:solidFill>
              <w14:schemeClr w14:val="tx1"/>
            </w14:solidFill>
          </w14:textFill>
        </w:rPr>
      </w:pPr>
      <w:r>
        <w:rPr>
          <w:rFonts w:hint="eastAsia" w:ascii="Times New Roman" w:eastAsia="方正仿宋_GBK"/>
          <w:color w:val="000000" w:themeColor="text1"/>
          <w:sz w:val="28"/>
          <w:highlight w:val="none"/>
          <w14:textFill>
            <w14:solidFill>
              <w14:schemeClr w14:val="tx1"/>
            </w14:solidFill>
          </w14:textFill>
        </w:rPr>
        <w:t>根据《中国共产党阜城县纪律检查委员会职能配置、内设机构和人员编制规定》， 中国共产党阜城县纪律检查委员会的主要职责是：</w:t>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r>
        <w:rPr>
          <w:rFonts w:ascii="Times New Roman" w:eastAsia="方正仿宋_GBK"/>
          <w:color w:val="000000" w:themeColor="text1"/>
          <w:sz w:val="28"/>
          <w:highlight w:val="none"/>
          <w14:textFill>
            <w14:solidFill>
              <w14:schemeClr w14:val="tx1"/>
            </w14:solidFill>
          </w14:textFill>
        </w:rPr>
        <w:t>一是负责全县党的纪检检查工作。贯彻落实党中央和省市县委关于纪律检查工作的决策部署，维护党的章程和其它党内法规，检查党的路线方针政策和决议的执行情况，协助县委推进全面从严治党、加强党风建设和组织协调反腐败工作。</w:t>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r>
        <w:rPr>
          <w:rFonts w:ascii="Times New Roman" w:eastAsia="方正仿宋_GBK"/>
          <w:color w:val="000000" w:themeColor="text1"/>
          <w:sz w:val="28"/>
          <w:highlight w:val="none"/>
          <w14:textFill>
            <w14:solidFill>
              <w14:schemeClr w14:val="tx1"/>
            </w14:solidFill>
          </w14:textFill>
        </w:rPr>
        <w:t>二是依照党的章程和其他党内法规履行监督、执纪、问责职责。负责经常对党员进行遵守纪律的教育，作出关于维护党纪的决定；对县委工作机关、县委批准设立的党组（党委）,各乡镇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r>
        <w:rPr>
          <w:rFonts w:ascii="Times New Roman" w:eastAsia="方正仿宋_GBK"/>
          <w:color w:val="000000" w:themeColor="text1"/>
          <w:sz w:val="28"/>
          <w:highlight w:val="none"/>
          <w14:textFill>
            <w14:solidFill>
              <w14:schemeClr w14:val="tx1"/>
            </w14:solidFill>
          </w14:textFill>
        </w:rPr>
        <w:t>三是支持配合巡视巡察工作。</w:t>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r>
        <w:rPr>
          <w:rFonts w:ascii="Times New Roman" w:eastAsia="方正仿宋_GBK"/>
          <w:color w:val="000000" w:themeColor="text1"/>
          <w:sz w:val="28"/>
          <w:highlight w:val="none"/>
          <w14:textFill>
            <w14:solidFill>
              <w14:schemeClr w14:val="tx1"/>
            </w14:solidFill>
          </w14:textFill>
        </w:rPr>
        <w:t>四是负责全县监察工作。贯彻落实党中央和省市县关于监察工作的决策部署，维护宪法法律，依法对县委管理的行使公权力的公职人员进行监察，调查职务违法和职务犯罪，开展廉政建设和反腐败工作。</w:t>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r>
        <w:rPr>
          <w:rFonts w:ascii="Times New Roman" w:eastAsia="方正仿宋_GBK"/>
          <w:color w:val="000000" w:themeColor="text1"/>
          <w:sz w:val="28"/>
          <w:highlight w:val="none"/>
          <w14:textFill>
            <w14:solidFill>
              <w14:schemeClr w14:val="tx1"/>
            </w14:solidFill>
          </w14:textFill>
        </w:rPr>
        <w:t>五是依照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r>
        <w:rPr>
          <w:rFonts w:ascii="Times New Roman" w:eastAsia="方正仿宋_GBK"/>
          <w:color w:val="000000" w:themeColor="text1"/>
          <w:sz w:val="28"/>
          <w:highlight w:val="none"/>
          <w14:textFill>
            <w14:solidFill>
              <w14:schemeClr w14:val="tx1"/>
            </w14:solidFill>
          </w14:textFill>
        </w:rPr>
        <w:t>六是负责组织协调全面从严治党、党风廉政建设和反腐败宣传教育工作。</w:t>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r>
        <w:rPr>
          <w:rFonts w:ascii="Times New Roman" w:eastAsia="方正仿宋_GBK"/>
          <w:color w:val="000000" w:themeColor="text1"/>
          <w:sz w:val="28"/>
          <w:highlight w:val="none"/>
          <w14:textFill>
            <w14:solidFill>
              <w14:schemeClr w14:val="tx1"/>
            </w14:solidFill>
          </w14:textFill>
        </w:rPr>
        <w:t>七是负责综合分析全面从严治党、党风廉政建设和反腐工作情况，对纪检监察工作重要理论及实践问题进行调查研究；参与起草修订有关法律、法规和规范性文件。</w:t>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r>
        <w:rPr>
          <w:rFonts w:ascii="Times New Roman" w:eastAsia="方正仿宋_GBK"/>
          <w:color w:val="000000" w:themeColor="text1"/>
          <w:sz w:val="28"/>
          <w:highlight w:val="none"/>
          <w14:textFill>
            <w14:solidFill>
              <w14:schemeClr w14:val="tx1"/>
            </w14:solidFill>
          </w14:textFill>
        </w:rPr>
        <w:t>八是负责组织协调全县反腐败追逃追赃和防逃工作，督促有关单位做好相关工作。</w:t>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r>
        <w:rPr>
          <w:rFonts w:ascii="Times New Roman" w:eastAsia="方正仿宋_GBK"/>
          <w:color w:val="000000" w:themeColor="text1"/>
          <w:sz w:val="28"/>
          <w:highlight w:val="none"/>
          <w14:textFill>
            <w14:solidFill>
              <w14:schemeClr w14:val="tx1"/>
            </w14:solidFill>
          </w14:textFill>
        </w:rPr>
        <w:t>九是根据干部管理权限，负责全县纪检监察系统领导班子建设、干部队伍建设和组织建设的综合规划、政策研究、制度建设和业务指导；会同县委组织部负责县委巡察办的科级干部提名、考察，报县委任免；根据干部管理权限负责县委巡察办科级及以下干部人事工作。会同有关方面做好县纪委监委派驻机构、乡镇纪检监察组织等纪检监察机构领导班子建设有关工作；组织和指导全县纪检监察系统教育培训工作等。</w:t>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r>
        <w:rPr>
          <w:rFonts w:ascii="Times New Roman" w:eastAsia="方正仿宋_GBK"/>
          <w:color w:val="000000" w:themeColor="text1"/>
          <w:sz w:val="28"/>
          <w:highlight w:val="none"/>
          <w14:textFill>
            <w14:solidFill>
              <w14:schemeClr w14:val="tx1"/>
            </w14:solidFill>
          </w14:textFill>
        </w:rPr>
        <w:t>十是完成市纪委监委、县委交办的其它任务。</w:t>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sectPr>
          <w:footerReference r:id="rId3" w:type="default"/>
          <w:pgSz w:w="11907" w:h="16839"/>
          <w:pgMar w:top="1531" w:right="1134" w:bottom="1474" w:left="1134" w:header="851" w:footer="992" w:gutter="0"/>
          <w:pgNumType w:start="1"/>
          <w:cols w:space="425" w:num="1"/>
          <w:docGrid w:type="lines" w:linePitch="312" w:charSpace="0"/>
        </w:sectPr>
      </w:pPr>
    </w:p>
    <w:p>
      <w:pPr>
        <w:ind w:firstLine="640" w:firstLineChars="200"/>
        <w:rPr>
          <w:rFonts w:ascii="仿宋" w:hAnsi="仿宋" w:eastAsia="仿宋" w:cs="Times New Roman"/>
          <w:color w:val="000000" w:themeColor="text1"/>
          <w:sz w:val="32"/>
          <w:szCs w:val="32"/>
          <w:highlight w:val="none"/>
          <w14:textFill>
            <w14:solidFill>
              <w14:schemeClr w14:val="tx1"/>
            </w14:solidFill>
          </w14:textFill>
        </w:rPr>
      </w:pPr>
    </w:p>
    <w:p>
      <w:pPr>
        <w:ind w:firstLine="643" w:firstLineChars="200"/>
        <w:rPr>
          <w:rFonts w:ascii="仿宋" w:hAnsi="仿宋" w:eastAsia="仿宋" w:cs="Times New Roman"/>
          <w:b/>
          <w:color w:val="000000" w:themeColor="text1"/>
          <w:sz w:val="32"/>
          <w:szCs w:val="32"/>
          <w:highlight w:val="none"/>
          <w14:textFill>
            <w14:solidFill>
              <w14:schemeClr w14:val="tx1"/>
            </w14:solidFill>
          </w14:textFill>
        </w:rPr>
      </w:pPr>
      <w:r>
        <w:rPr>
          <w:rFonts w:hint="eastAsia" w:ascii="仿宋" w:hAnsi="仿宋" w:eastAsia="仿宋" w:cs="Times New Roman"/>
          <w:b/>
          <w:color w:val="000000" w:themeColor="text1"/>
          <w:sz w:val="32"/>
          <w:szCs w:val="32"/>
          <w:highlight w:val="none"/>
          <w14:textFill>
            <w14:solidFill>
              <w14:schemeClr w14:val="tx1"/>
            </w14:solidFill>
          </w14:textFill>
        </w:rPr>
        <w:t>机构设置：</w:t>
      </w:r>
    </w:p>
    <w:p>
      <w:pPr>
        <w:jc w:val="center"/>
        <w:outlineLvl w:val="0"/>
        <w:rPr>
          <w:rFonts w:ascii="Times New Roman" w:hAnsi="Times New Roman" w:eastAsia="方正小标宋_GBK" w:cs="Times New Roman"/>
          <w:color w:val="000000" w:themeColor="text1"/>
          <w:sz w:val="32"/>
          <w:szCs w:val="24"/>
          <w:highlight w:val="none"/>
          <w14:textFill>
            <w14:solidFill>
              <w14:schemeClr w14:val="tx1"/>
            </w14:solidFill>
          </w14:textFill>
        </w:rPr>
      </w:pPr>
      <w:r>
        <w:rPr>
          <w:rFonts w:ascii="Times New Roman" w:hAnsi="Times New Roman" w:eastAsia="方正小标宋_GBK" w:cs="Times New Roman"/>
          <w:color w:val="000000" w:themeColor="text1"/>
          <w:sz w:val="32"/>
          <w:szCs w:val="24"/>
          <w:highlight w:val="none"/>
          <w14:textFill>
            <w14:solidFill>
              <w14:schemeClr w14:val="tx1"/>
            </w14:solidFill>
          </w14:textFill>
        </w:rPr>
        <w:t>部门</w:t>
      </w:r>
      <w:r>
        <w:rPr>
          <w:rFonts w:hint="eastAsia" w:ascii="Times New Roman" w:hAnsi="Times New Roman" w:eastAsia="方正小标宋_GBK" w:cs="Times New Roman"/>
          <w:color w:val="000000" w:themeColor="text1"/>
          <w:sz w:val="32"/>
          <w:szCs w:val="24"/>
          <w:highlight w:val="none"/>
          <w14:textFill>
            <w14:solidFill>
              <w14:schemeClr w14:val="tx1"/>
            </w14:solidFill>
          </w14:textFill>
        </w:rPr>
        <w:t>机构设置情况</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color w:val="000000" w:themeColor="text1"/>
                <w:szCs w:val="24"/>
                <w:highlight w:val="none"/>
                <w14:textFill>
                  <w14:solidFill>
                    <w14:schemeClr w14:val="tx1"/>
                  </w14:solidFill>
                </w14:textFill>
              </w:rPr>
            </w:pPr>
            <w:r>
              <w:rPr>
                <w:rFonts w:ascii="Times New Roman" w:hAnsi="Times New Roman" w:eastAsia="方正书宋_GBK" w:cs="Times New Roman"/>
                <w:b/>
                <w:color w:val="000000" w:themeColor="text1"/>
                <w:szCs w:val="24"/>
                <w:highlight w:val="none"/>
                <w14:textFill>
                  <w14:solidFill>
                    <w14:schemeClr w14:val="tx1"/>
                  </w14:solidFill>
                </w14:textFill>
              </w:rPr>
              <w:t>单位名称</w:t>
            </w:r>
          </w:p>
        </w:tc>
        <w:tc>
          <w:tcPr>
            <w:tcW w:w="1134" w:type="dxa"/>
            <w:vMerge w:val="restart"/>
            <w:vAlign w:val="center"/>
          </w:tcPr>
          <w:p>
            <w:pPr>
              <w:spacing w:line="300" w:lineRule="exact"/>
              <w:jc w:val="center"/>
              <w:rPr>
                <w:rFonts w:ascii="Times New Roman" w:hAnsi="Times New Roman" w:eastAsia="方正书宋_GBK" w:cs="Times New Roman"/>
                <w:b/>
                <w:color w:val="000000" w:themeColor="text1"/>
                <w:szCs w:val="24"/>
                <w:highlight w:val="none"/>
                <w14:textFill>
                  <w14:solidFill>
                    <w14:schemeClr w14:val="tx1"/>
                  </w14:solidFill>
                </w14:textFill>
              </w:rPr>
            </w:pPr>
            <w:r>
              <w:rPr>
                <w:rFonts w:ascii="Times New Roman" w:hAnsi="Times New Roman" w:eastAsia="方正书宋_GBK" w:cs="Times New Roman"/>
                <w:b/>
                <w:color w:val="000000" w:themeColor="text1"/>
                <w:szCs w:val="24"/>
                <w:highlight w:val="none"/>
                <w14:textFill>
                  <w14:solidFill>
                    <w14:schemeClr w14:val="tx1"/>
                  </w14:solidFill>
                </w14:textFill>
              </w:rPr>
              <w:t>单位性质</w:t>
            </w:r>
          </w:p>
        </w:tc>
        <w:tc>
          <w:tcPr>
            <w:tcW w:w="1276" w:type="dxa"/>
            <w:vMerge w:val="restart"/>
            <w:vAlign w:val="center"/>
          </w:tcPr>
          <w:p>
            <w:pPr>
              <w:spacing w:line="300" w:lineRule="exact"/>
              <w:jc w:val="center"/>
              <w:rPr>
                <w:rFonts w:ascii="Times New Roman" w:hAnsi="Times New Roman" w:eastAsia="方正书宋_GBK" w:cs="Times New Roman"/>
                <w:b/>
                <w:color w:val="000000" w:themeColor="text1"/>
                <w:szCs w:val="24"/>
                <w:highlight w:val="none"/>
                <w14:textFill>
                  <w14:solidFill>
                    <w14:schemeClr w14:val="tx1"/>
                  </w14:solidFill>
                </w14:textFill>
              </w:rPr>
            </w:pPr>
            <w:r>
              <w:rPr>
                <w:rFonts w:ascii="Times New Roman" w:hAnsi="Times New Roman" w:eastAsia="方正书宋_GBK" w:cs="Times New Roman"/>
                <w:b/>
                <w:color w:val="000000" w:themeColor="text1"/>
                <w:szCs w:val="24"/>
                <w:highlight w:val="none"/>
                <w14:textFill>
                  <w14:solidFill>
                    <w14:schemeClr w14:val="tx1"/>
                  </w14:solidFill>
                </w14:textFill>
              </w:rPr>
              <w:t>单位规格</w:t>
            </w:r>
          </w:p>
        </w:tc>
        <w:tc>
          <w:tcPr>
            <w:tcW w:w="2902" w:type="dxa"/>
            <w:vMerge w:val="restart"/>
            <w:vAlign w:val="center"/>
          </w:tcPr>
          <w:p>
            <w:pPr>
              <w:spacing w:line="300" w:lineRule="exact"/>
              <w:jc w:val="center"/>
              <w:rPr>
                <w:rFonts w:ascii="Times New Roman" w:hAnsi="Times New Roman" w:eastAsia="方正书宋_GBK" w:cs="Times New Roman"/>
                <w:b/>
                <w:color w:val="000000" w:themeColor="text1"/>
                <w:szCs w:val="24"/>
                <w:highlight w:val="none"/>
                <w14:textFill>
                  <w14:solidFill>
                    <w14:schemeClr w14:val="tx1"/>
                  </w14:solidFill>
                </w14:textFill>
              </w:rPr>
            </w:pPr>
            <w:r>
              <w:rPr>
                <w:rFonts w:ascii="Times New Roman" w:hAnsi="Times New Roman" w:eastAsia="方正书宋_GBK" w:cs="Times New Roman"/>
                <w:b/>
                <w:color w:val="000000" w:themeColor="text1"/>
                <w:szCs w:val="24"/>
                <w:highlight w:val="none"/>
                <w14:textFill>
                  <w14:solidFill>
                    <w14:schemeClr w14:val="tx1"/>
                  </w14:solidFill>
                </w14:textFill>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color w:val="000000" w:themeColor="text1"/>
                <w:szCs w:val="24"/>
                <w:highlight w:val="none"/>
                <w14:textFill>
                  <w14:solidFill>
                    <w14:schemeClr w14:val="tx1"/>
                  </w14:solidFill>
                </w14:textFill>
              </w:rPr>
            </w:pPr>
          </w:p>
        </w:tc>
        <w:tc>
          <w:tcPr>
            <w:tcW w:w="1134" w:type="dxa"/>
            <w:vMerge w:val="continue"/>
            <w:vAlign w:val="center"/>
          </w:tcPr>
          <w:p>
            <w:pPr>
              <w:spacing w:line="300" w:lineRule="exact"/>
              <w:jc w:val="left"/>
              <w:outlineLvl w:val="0"/>
              <w:rPr>
                <w:rFonts w:ascii="Times New Roman" w:hAnsi="Times New Roman" w:cs="Times New Roman"/>
                <w:color w:val="000000" w:themeColor="text1"/>
                <w:szCs w:val="24"/>
                <w:highlight w:val="none"/>
                <w14:textFill>
                  <w14:solidFill>
                    <w14:schemeClr w14:val="tx1"/>
                  </w14:solidFill>
                </w14:textFill>
              </w:rPr>
            </w:pPr>
          </w:p>
        </w:tc>
        <w:tc>
          <w:tcPr>
            <w:tcW w:w="1276" w:type="dxa"/>
            <w:vMerge w:val="continue"/>
            <w:vAlign w:val="center"/>
          </w:tcPr>
          <w:p>
            <w:pPr>
              <w:spacing w:line="300" w:lineRule="exact"/>
              <w:jc w:val="left"/>
              <w:outlineLvl w:val="0"/>
              <w:rPr>
                <w:rFonts w:ascii="Times New Roman" w:hAnsi="Times New Roman" w:cs="Times New Roman"/>
                <w:color w:val="000000" w:themeColor="text1"/>
                <w:szCs w:val="24"/>
                <w:highlight w:val="none"/>
                <w14:textFill>
                  <w14:solidFill>
                    <w14:schemeClr w14:val="tx1"/>
                  </w14:solidFill>
                </w14:textFill>
              </w:rPr>
            </w:pPr>
          </w:p>
        </w:tc>
        <w:tc>
          <w:tcPr>
            <w:tcW w:w="2902" w:type="dxa"/>
            <w:vMerge w:val="continue"/>
            <w:vAlign w:val="center"/>
          </w:tcPr>
          <w:p>
            <w:pPr>
              <w:spacing w:line="300" w:lineRule="exact"/>
              <w:jc w:val="left"/>
              <w:outlineLvl w:val="0"/>
              <w:rPr>
                <w:rFonts w:ascii="Times New Roman" w:hAnsi="Times New Roman" w:cs="Times New Roman"/>
                <w:color w:val="000000" w:themeColor="text1"/>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pP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办公室</w:t>
            </w:r>
          </w:p>
        </w:tc>
        <w:tc>
          <w:tcPr>
            <w:tcW w:w="1134" w:type="dxa"/>
            <w:vAlign w:val="center"/>
          </w:tcPr>
          <w:p>
            <w:pPr>
              <w:spacing w:line="300" w:lineRule="exact"/>
              <w:jc w:val="cente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pP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行政</w:t>
            </w:r>
          </w:p>
        </w:tc>
        <w:tc>
          <w:tcPr>
            <w:tcW w:w="1276" w:type="dxa"/>
            <w:vAlign w:val="center"/>
          </w:tcPr>
          <w:p>
            <w:pPr>
              <w:spacing w:line="300" w:lineRule="exact"/>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pPr>
            <w:r>
              <w:rPr>
                <w:rFonts w:hint="eastAsia" w:ascii="Times New Roman" w:hAnsi="Times New Roman" w:eastAsia="方正书宋_GBK" w:cs="Times New Roman"/>
                <w:color w:val="000000" w:themeColor="text1"/>
                <w:szCs w:val="24"/>
                <w:highlight w:val="none"/>
                <w14:textFill>
                  <w14:solidFill>
                    <w14:schemeClr w14:val="tx1"/>
                  </w14:solidFill>
                </w14:textFill>
              </w:rPr>
              <w:t xml:space="preserve">   </w:t>
            </w: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副科级</w:t>
            </w:r>
          </w:p>
        </w:tc>
        <w:tc>
          <w:tcPr>
            <w:tcW w:w="2902" w:type="dxa"/>
            <w:vAlign w:val="center"/>
          </w:tcPr>
          <w:p>
            <w:pPr>
              <w:spacing w:line="300" w:lineRule="exact"/>
              <w:jc w:val="cente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pP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pP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信访室</w:t>
            </w:r>
          </w:p>
        </w:tc>
        <w:tc>
          <w:tcPr>
            <w:tcW w:w="1134" w:type="dxa"/>
            <w:vAlign w:val="center"/>
          </w:tcPr>
          <w:p>
            <w:pPr>
              <w:spacing w:line="300" w:lineRule="exact"/>
              <w:jc w:val="center"/>
              <w:rPr>
                <w:rFonts w:hint="eastAsia" w:ascii="Times New Roman" w:hAnsi="Times New Roman" w:eastAsia="方正书宋_GBK"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行政</w:t>
            </w:r>
          </w:p>
        </w:tc>
        <w:tc>
          <w:tcPr>
            <w:tcW w:w="1276" w:type="dxa"/>
            <w:vAlign w:val="center"/>
          </w:tcPr>
          <w:p>
            <w:pPr>
              <w:spacing w:line="300" w:lineRule="exact"/>
              <w:rPr>
                <w:rFonts w:hint="eastAsia" w:ascii="Times New Roman" w:hAnsi="Times New Roman" w:eastAsia="方正书宋_GBK"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方正书宋_GBK" w:cs="Times New Roman"/>
                <w:color w:val="000000" w:themeColor="text1"/>
                <w:szCs w:val="24"/>
                <w:highlight w:val="none"/>
                <w14:textFill>
                  <w14:solidFill>
                    <w14:schemeClr w14:val="tx1"/>
                  </w14:solidFill>
                </w14:textFill>
              </w:rPr>
              <w:t xml:space="preserve">   </w:t>
            </w: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副科级</w:t>
            </w:r>
          </w:p>
        </w:tc>
        <w:tc>
          <w:tcPr>
            <w:tcW w:w="2902" w:type="dxa"/>
            <w:vAlign w:val="center"/>
          </w:tcPr>
          <w:p>
            <w:pPr>
              <w:spacing w:line="300" w:lineRule="exact"/>
              <w:jc w:val="center"/>
              <w:rPr>
                <w:rFonts w:hint="eastAsia" w:ascii="Times New Roman" w:hAnsi="Times New Roman" w:eastAsia="方正书宋_GBK"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pP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案管室</w:t>
            </w:r>
          </w:p>
        </w:tc>
        <w:tc>
          <w:tcPr>
            <w:tcW w:w="1134" w:type="dxa"/>
            <w:vAlign w:val="center"/>
          </w:tcPr>
          <w:p>
            <w:pPr>
              <w:spacing w:line="300" w:lineRule="exact"/>
              <w:jc w:val="center"/>
              <w:rPr>
                <w:rFonts w:hint="eastAsia" w:ascii="Times New Roman" w:hAnsi="Times New Roman" w:eastAsia="方正书宋_GBK"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行政</w:t>
            </w:r>
          </w:p>
        </w:tc>
        <w:tc>
          <w:tcPr>
            <w:tcW w:w="1276" w:type="dxa"/>
            <w:vAlign w:val="center"/>
          </w:tcPr>
          <w:p>
            <w:pPr>
              <w:spacing w:line="300" w:lineRule="exact"/>
              <w:rPr>
                <w:rFonts w:hint="eastAsia" w:ascii="Times New Roman" w:hAnsi="Times New Roman" w:eastAsia="方正书宋_GBK"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方正书宋_GBK" w:cs="Times New Roman"/>
                <w:color w:val="000000" w:themeColor="text1"/>
                <w:szCs w:val="24"/>
                <w:highlight w:val="none"/>
                <w14:textFill>
                  <w14:solidFill>
                    <w14:schemeClr w14:val="tx1"/>
                  </w14:solidFill>
                </w14:textFill>
              </w:rPr>
              <w:t xml:space="preserve">   </w:t>
            </w: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副科级</w:t>
            </w:r>
          </w:p>
        </w:tc>
        <w:tc>
          <w:tcPr>
            <w:tcW w:w="2902" w:type="dxa"/>
            <w:vAlign w:val="center"/>
          </w:tcPr>
          <w:p>
            <w:pPr>
              <w:spacing w:line="300" w:lineRule="exact"/>
              <w:jc w:val="center"/>
              <w:rPr>
                <w:rFonts w:hint="eastAsia" w:ascii="Times New Roman" w:hAnsi="Times New Roman" w:eastAsia="方正书宋_GBK"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pP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审查调查室</w:t>
            </w:r>
          </w:p>
        </w:tc>
        <w:tc>
          <w:tcPr>
            <w:tcW w:w="1134" w:type="dxa"/>
            <w:vAlign w:val="center"/>
          </w:tcPr>
          <w:p>
            <w:pPr>
              <w:spacing w:line="300" w:lineRule="exact"/>
              <w:jc w:val="center"/>
              <w:rPr>
                <w:rFonts w:hint="eastAsia" w:ascii="Times New Roman" w:hAnsi="Times New Roman" w:eastAsia="方正书宋_GBK"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行政</w:t>
            </w:r>
          </w:p>
        </w:tc>
        <w:tc>
          <w:tcPr>
            <w:tcW w:w="1276" w:type="dxa"/>
            <w:vAlign w:val="center"/>
          </w:tcPr>
          <w:p>
            <w:pPr>
              <w:spacing w:line="300" w:lineRule="exact"/>
              <w:rPr>
                <w:rFonts w:hint="eastAsia" w:ascii="Times New Roman" w:hAnsi="Times New Roman" w:eastAsia="方正书宋_GBK"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方正书宋_GBK" w:cs="Times New Roman"/>
                <w:color w:val="000000" w:themeColor="text1"/>
                <w:szCs w:val="24"/>
                <w:highlight w:val="none"/>
                <w14:textFill>
                  <w14:solidFill>
                    <w14:schemeClr w14:val="tx1"/>
                  </w14:solidFill>
                </w14:textFill>
              </w:rPr>
              <w:t xml:space="preserve">   </w:t>
            </w: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副科级</w:t>
            </w:r>
          </w:p>
        </w:tc>
        <w:tc>
          <w:tcPr>
            <w:tcW w:w="2902" w:type="dxa"/>
            <w:vAlign w:val="center"/>
          </w:tcPr>
          <w:p>
            <w:pPr>
              <w:spacing w:line="300" w:lineRule="exact"/>
              <w:jc w:val="center"/>
              <w:rPr>
                <w:rFonts w:hint="eastAsia" w:ascii="Times New Roman" w:hAnsi="Times New Roman" w:eastAsia="方正书宋_GBK"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pP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监督检查室</w:t>
            </w:r>
          </w:p>
        </w:tc>
        <w:tc>
          <w:tcPr>
            <w:tcW w:w="1134" w:type="dxa"/>
            <w:vAlign w:val="center"/>
          </w:tcPr>
          <w:p>
            <w:pPr>
              <w:spacing w:line="300" w:lineRule="exact"/>
              <w:jc w:val="center"/>
              <w:rPr>
                <w:rFonts w:hint="eastAsia" w:ascii="Times New Roman" w:hAnsi="Times New Roman" w:eastAsia="方正书宋_GBK"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行政</w:t>
            </w:r>
          </w:p>
        </w:tc>
        <w:tc>
          <w:tcPr>
            <w:tcW w:w="1276" w:type="dxa"/>
            <w:vAlign w:val="center"/>
          </w:tcPr>
          <w:p>
            <w:pPr>
              <w:spacing w:line="300" w:lineRule="exact"/>
              <w:rPr>
                <w:rFonts w:hint="eastAsia" w:ascii="Times New Roman" w:hAnsi="Times New Roman" w:eastAsia="方正书宋_GBK"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方正书宋_GBK" w:cs="Times New Roman"/>
                <w:color w:val="000000" w:themeColor="text1"/>
                <w:szCs w:val="24"/>
                <w:highlight w:val="none"/>
                <w14:textFill>
                  <w14:solidFill>
                    <w14:schemeClr w14:val="tx1"/>
                  </w14:solidFill>
                </w14:textFill>
              </w:rPr>
              <w:t xml:space="preserve">   </w:t>
            </w: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正科级</w:t>
            </w:r>
          </w:p>
        </w:tc>
        <w:tc>
          <w:tcPr>
            <w:tcW w:w="2902" w:type="dxa"/>
            <w:vAlign w:val="center"/>
          </w:tcPr>
          <w:p>
            <w:pPr>
              <w:spacing w:line="300" w:lineRule="exact"/>
              <w:jc w:val="center"/>
              <w:rPr>
                <w:rFonts w:hint="eastAsia" w:ascii="Times New Roman" w:hAnsi="Times New Roman" w:eastAsia="方正书宋_GBK"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书宋_GBK" w:eastAsia="方正书宋_GBK"/>
                <w:color w:val="000000" w:themeColor="text1"/>
                <w:highlight w:val="none"/>
                <w:lang w:eastAsia="zh-CN"/>
                <w14:textFill>
                  <w14:solidFill>
                    <w14:schemeClr w14:val="tx1"/>
                  </w14:solidFill>
                </w14:textFill>
              </w:rPr>
            </w:pPr>
            <w:r>
              <w:rPr>
                <w:rFonts w:hint="eastAsia" w:ascii="方正书宋_GBK" w:eastAsia="方正书宋_GBK"/>
                <w:color w:val="000000" w:themeColor="text1"/>
                <w:highlight w:val="none"/>
                <w:lang w:eastAsia="zh-CN"/>
                <w14:textFill>
                  <w14:solidFill>
                    <w14:schemeClr w14:val="tx1"/>
                  </w14:solidFill>
                </w14:textFill>
              </w:rPr>
              <w:t>审理室</w:t>
            </w:r>
          </w:p>
        </w:tc>
        <w:tc>
          <w:tcPr>
            <w:tcW w:w="1134" w:type="dxa"/>
            <w:vAlign w:val="center"/>
          </w:tcPr>
          <w:p>
            <w:pPr>
              <w:spacing w:line="300" w:lineRule="exact"/>
              <w:jc w:val="center"/>
              <w:rPr>
                <w:rFonts w:hint="eastAsia" w:ascii="Times New Roman" w:hAnsi="Times New Roman" w:eastAsia="方正书宋_GBK"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行政</w:t>
            </w:r>
          </w:p>
        </w:tc>
        <w:tc>
          <w:tcPr>
            <w:tcW w:w="1276" w:type="dxa"/>
            <w:vAlign w:val="center"/>
          </w:tcPr>
          <w:p>
            <w:pPr>
              <w:spacing w:line="300" w:lineRule="exact"/>
              <w:rPr>
                <w:rFonts w:hint="eastAsia" w:ascii="Times New Roman" w:hAnsi="Times New Roman" w:eastAsia="方正书宋_GBK"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方正书宋_GBK" w:cs="Times New Roman"/>
                <w:color w:val="000000" w:themeColor="text1"/>
                <w:szCs w:val="24"/>
                <w:highlight w:val="none"/>
                <w14:textFill>
                  <w14:solidFill>
                    <w14:schemeClr w14:val="tx1"/>
                  </w14:solidFill>
                </w14:textFill>
              </w:rPr>
              <w:t xml:space="preserve">   </w:t>
            </w: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副科级</w:t>
            </w:r>
          </w:p>
        </w:tc>
        <w:tc>
          <w:tcPr>
            <w:tcW w:w="2902" w:type="dxa"/>
            <w:vAlign w:val="center"/>
          </w:tcPr>
          <w:p>
            <w:pPr>
              <w:spacing w:line="300" w:lineRule="exact"/>
              <w:jc w:val="center"/>
              <w:rPr>
                <w:rFonts w:hint="eastAsia" w:ascii="Times New Roman" w:hAnsi="Times New Roman" w:eastAsia="方正书宋_GBK"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书宋_GBK" w:eastAsia="方正书宋_GBK"/>
                <w:color w:val="000000" w:themeColor="text1"/>
                <w:highlight w:val="none"/>
                <w:lang w:eastAsia="zh-CN"/>
                <w14:textFill>
                  <w14:solidFill>
                    <w14:schemeClr w14:val="tx1"/>
                  </w14:solidFill>
                </w14:textFill>
              </w:rPr>
            </w:pPr>
            <w:r>
              <w:rPr>
                <w:rFonts w:hint="eastAsia" w:ascii="方正书宋_GBK" w:eastAsia="方正书宋_GBK"/>
                <w:color w:val="000000" w:themeColor="text1"/>
                <w:highlight w:val="none"/>
                <w:lang w:eastAsia="zh-CN"/>
                <w14:textFill>
                  <w14:solidFill>
                    <w14:schemeClr w14:val="tx1"/>
                  </w14:solidFill>
                </w14:textFill>
              </w:rPr>
              <w:t>巡查组</w:t>
            </w:r>
          </w:p>
        </w:tc>
        <w:tc>
          <w:tcPr>
            <w:tcW w:w="1134" w:type="dxa"/>
            <w:vAlign w:val="center"/>
          </w:tcPr>
          <w:p>
            <w:pPr>
              <w:spacing w:line="300" w:lineRule="exact"/>
              <w:jc w:val="center"/>
              <w:rPr>
                <w:rFonts w:hint="eastAsia" w:ascii="Times New Roman" w:hAnsi="Times New Roman" w:eastAsia="方正书宋_GBK"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行政</w:t>
            </w:r>
          </w:p>
        </w:tc>
        <w:tc>
          <w:tcPr>
            <w:tcW w:w="1276" w:type="dxa"/>
            <w:vAlign w:val="center"/>
          </w:tcPr>
          <w:p>
            <w:pPr>
              <w:spacing w:line="300" w:lineRule="exact"/>
              <w:rPr>
                <w:rFonts w:hint="eastAsia" w:ascii="Times New Roman" w:hAnsi="Times New Roman" w:eastAsia="方正书宋_GBK"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方正书宋_GBK" w:cs="Times New Roman"/>
                <w:color w:val="000000" w:themeColor="text1"/>
                <w:szCs w:val="24"/>
                <w:highlight w:val="none"/>
                <w14:textFill>
                  <w14:solidFill>
                    <w14:schemeClr w14:val="tx1"/>
                  </w14:solidFill>
                </w14:textFill>
              </w:rPr>
              <w:t xml:space="preserve">   </w:t>
            </w: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正科级</w:t>
            </w:r>
          </w:p>
        </w:tc>
        <w:tc>
          <w:tcPr>
            <w:tcW w:w="2902" w:type="dxa"/>
            <w:vAlign w:val="center"/>
          </w:tcPr>
          <w:p>
            <w:pPr>
              <w:spacing w:line="300" w:lineRule="exact"/>
              <w:jc w:val="center"/>
              <w:rPr>
                <w:rFonts w:hint="eastAsia" w:ascii="Times New Roman" w:hAnsi="Times New Roman" w:eastAsia="方正书宋_GBK"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书宋_GBK" w:eastAsia="方正书宋_GBK"/>
                <w:color w:val="000000" w:themeColor="text1"/>
                <w:highlight w:val="none"/>
                <w:lang w:eastAsia="zh-CN"/>
                <w14:textFill>
                  <w14:solidFill>
                    <w14:schemeClr w14:val="tx1"/>
                  </w14:solidFill>
                </w14:textFill>
              </w:rPr>
            </w:pPr>
            <w:r>
              <w:rPr>
                <w:rFonts w:hint="eastAsia" w:ascii="方正书宋_GBK" w:eastAsia="方正书宋_GBK"/>
                <w:color w:val="000000" w:themeColor="text1"/>
                <w:highlight w:val="none"/>
                <w:lang w:eastAsia="zh-CN"/>
                <w14:textFill>
                  <w14:solidFill>
                    <w14:schemeClr w14:val="tx1"/>
                  </w14:solidFill>
                </w14:textFill>
              </w:rPr>
              <w:t>派出纪检组</w:t>
            </w:r>
          </w:p>
        </w:tc>
        <w:tc>
          <w:tcPr>
            <w:tcW w:w="1134" w:type="dxa"/>
            <w:vAlign w:val="center"/>
          </w:tcPr>
          <w:p>
            <w:pPr>
              <w:spacing w:line="300" w:lineRule="exact"/>
              <w:jc w:val="center"/>
              <w:rPr>
                <w:rFonts w:hint="eastAsia" w:ascii="Times New Roman" w:hAnsi="Times New Roman" w:eastAsia="方正书宋_GBK"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行政</w:t>
            </w:r>
          </w:p>
        </w:tc>
        <w:tc>
          <w:tcPr>
            <w:tcW w:w="1276" w:type="dxa"/>
            <w:vAlign w:val="center"/>
          </w:tcPr>
          <w:p>
            <w:pPr>
              <w:spacing w:line="300" w:lineRule="exact"/>
              <w:rPr>
                <w:rFonts w:hint="eastAsia" w:ascii="Times New Roman" w:hAnsi="Times New Roman" w:eastAsia="方正书宋_GBK"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方正书宋_GBK" w:cs="Times New Roman"/>
                <w:color w:val="000000" w:themeColor="text1"/>
                <w:szCs w:val="24"/>
                <w:highlight w:val="none"/>
                <w14:textFill>
                  <w14:solidFill>
                    <w14:schemeClr w14:val="tx1"/>
                  </w14:solidFill>
                </w14:textFill>
              </w:rPr>
              <w:t xml:space="preserve">   </w:t>
            </w: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副科级</w:t>
            </w:r>
          </w:p>
        </w:tc>
        <w:tc>
          <w:tcPr>
            <w:tcW w:w="2902" w:type="dxa"/>
            <w:vAlign w:val="center"/>
          </w:tcPr>
          <w:p>
            <w:pPr>
              <w:spacing w:line="300" w:lineRule="exact"/>
              <w:jc w:val="center"/>
              <w:rPr>
                <w:rFonts w:hint="eastAsia" w:ascii="Times New Roman" w:hAnsi="Times New Roman" w:eastAsia="方正书宋_GBK"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default" w:ascii="方正书宋_GBK" w:eastAsia="方正书宋_GBK"/>
                <w:color w:val="000000" w:themeColor="text1"/>
                <w:highlight w:val="none"/>
                <w:lang w:val="en-US" w:eastAsia="zh-CN"/>
                <w14:textFill>
                  <w14:solidFill>
                    <w14:schemeClr w14:val="tx1"/>
                  </w14:solidFill>
                </w14:textFill>
              </w:rPr>
            </w:pPr>
            <w:r>
              <w:rPr>
                <w:rFonts w:hint="eastAsia" w:ascii="方正书宋_GBK" w:eastAsia="方正书宋_GBK"/>
                <w:color w:val="000000" w:themeColor="text1"/>
                <w:highlight w:val="none"/>
                <w:lang w:eastAsia="zh-CN"/>
                <w14:textFill>
                  <w14:solidFill>
                    <w14:schemeClr w14:val="tx1"/>
                  </w14:solidFill>
                </w14:textFill>
              </w:rPr>
              <w:t>信息</w:t>
            </w:r>
            <w:r>
              <w:rPr>
                <w:rFonts w:hint="eastAsia" w:ascii="方正书宋_GBK" w:eastAsia="方正书宋_GBK"/>
                <w:color w:val="000000" w:themeColor="text1"/>
                <w:highlight w:val="none"/>
                <w:lang w:val="en-US" w:eastAsia="zh-CN"/>
                <w14:textFill>
                  <w14:solidFill>
                    <w14:schemeClr w14:val="tx1"/>
                  </w14:solidFill>
                </w14:textFill>
              </w:rPr>
              <w:t>技术中心</w:t>
            </w:r>
          </w:p>
        </w:tc>
        <w:tc>
          <w:tcPr>
            <w:tcW w:w="1134" w:type="dxa"/>
            <w:vAlign w:val="center"/>
          </w:tcPr>
          <w:p>
            <w:pPr>
              <w:spacing w:line="300" w:lineRule="exact"/>
              <w:jc w:val="cente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pP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事业</w:t>
            </w:r>
          </w:p>
        </w:tc>
        <w:tc>
          <w:tcPr>
            <w:tcW w:w="1276" w:type="dxa"/>
            <w:vAlign w:val="center"/>
          </w:tcPr>
          <w:p>
            <w:pPr>
              <w:spacing w:line="300" w:lineRule="exact"/>
              <w:rPr>
                <w:rFonts w:hint="eastAsia" w:ascii="Times New Roman" w:hAnsi="Times New Roman" w:eastAsia="方正书宋_GBK"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方正书宋_GBK" w:cs="Times New Roman"/>
                <w:color w:val="000000" w:themeColor="text1"/>
                <w:szCs w:val="24"/>
                <w:highlight w:val="none"/>
                <w14:textFill>
                  <w14:solidFill>
                    <w14:schemeClr w14:val="tx1"/>
                  </w14:solidFill>
                </w14:textFill>
              </w:rPr>
              <w:t xml:space="preserve">   </w:t>
            </w: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副科级</w:t>
            </w:r>
          </w:p>
        </w:tc>
        <w:tc>
          <w:tcPr>
            <w:tcW w:w="2902" w:type="dxa"/>
            <w:vAlign w:val="center"/>
          </w:tcPr>
          <w:p>
            <w:pPr>
              <w:spacing w:line="300" w:lineRule="exact"/>
              <w:jc w:val="center"/>
              <w:rPr>
                <w:rFonts w:hint="eastAsia" w:ascii="Times New Roman" w:hAnsi="Times New Roman" w:eastAsia="方正书宋_GBK"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方正书宋_GBK" w:cs="Times New Roman"/>
                <w:color w:val="000000" w:themeColor="text1"/>
                <w:szCs w:val="24"/>
                <w:highlight w:val="none"/>
                <w:lang w:eastAsia="zh-CN"/>
                <w14:textFill>
                  <w14:solidFill>
                    <w14:schemeClr w14:val="tx1"/>
                  </w14:solidFill>
                </w14:textFill>
              </w:rPr>
              <w:t>财政拨款</w:t>
            </w:r>
          </w:p>
        </w:tc>
      </w:tr>
    </w:tbl>
    <w:p>
      <w:pPr>
        <w:rPr>
          <w:color w:val="000000" w:themeColor="text1"/>
          <w:highlight w:val="none"/>
          <w14:textFill>
            <w14:solidFill>
              <w14:schemeClr w14:val="tx1"/>
            </w14:solidFill>
          </w14:textFill>
        </w:rPr>
      </w:pPr>
    </w:p>
    <w:p>
      <w:pPr>
        <w:ind w:firstLine="640"/>
        <w:rPr>
          <w:rFonts w:ascii="黑体" w:hAnsi="黑体" w:eastAsia="黑体" w:cs="Times New Roman"/>
          <w:color w:val="000000" w:themeColor="text1"/>
          <w:sz w:val="32"/>
          <w:szCs w:val="32"/>
          <w:highlight w:val="none"/>
          <w14:textFill>
            <w14:solidFill>
              <w14:schemeClr w14:val="tx1"/>
            </w14:solidFill>
          </w14:textFill>
        </w:rPr>
      </w:pPr>
      <w:r>
        <w:rPr>
          <w:rFonts w:hint="eastAsia" w:ascii="黑体" w:hAnsi="黑体" w:eastAsia="黑体" w:cs="Times New Roman"/>
          <w:color w:val="000000" w:themeColor="text1"/>
          <w:sz w:val="32"/>
          <w:szCs w:val="32"/>
          <w:highlight w:val="none"/>
          <w14:textFill>
            <w14:solidFill>
              <w14:schemeClr w14:val="tx1"/>
            </w14:solidFill>
          </w14:textFill>
        </w:rPr>
        <w:t>二、部门预算安排的总体情况</w:t>
      </w:r>
    </w:p>
    <w:p>
      <w:pPr>
        <w:ind w:firstLine="640"/>
        <w:rPr>
          <w:rFonts w:ascii="Times New Roman" w:hAnsi="Times New Roman" w:eastAsia="仿宋" w:cs="Times New Roman"/>
          <w:color w:val="000000" w:themeColor="text1"/>
          <w:sz w:val="32"/>
          <w:szCs w:val="32"/>
          <w:highlight w:val="none"/>
          <w14:textFill>
            <w14:solidFill>
              <w14:schemeClr w14:val="tx1"/>
            </w14:solidFill>
          </w14:textFill>
        </w:rPr>
      </w:pPr>
      <w:r>
        <w:rPr>
          <w:rFonts w:ascii="Times New Roman" w:hAnsi="Times New Roman" w:eastAsia="仿宋" w:cs="Times New Roman"/>
          <w:color w:val="000000" w:themeColor="text1"/>
          <w:sz w:val="32"/>
          <w:szCs w:val="32"/>
          <w:highlight w:val="none"/>
          <w14:textFill>
            <w14:solidFill>
              <w14:schemeClr w14:val="tx1"/>
            </w14:solidFill>
          </w14:textFill>
        </w:rPr>
        <w:t>按照预算管理有关规定，目前我</w:t>
      </w:r>
      <w:r>
        <w:rPr>
          <w:rFonts w:hint="eastAsia" w:ascii="Times New Roman" w:hAnsi="Times New Roman" w:eastAsia="仿宋" w:cs="Times New Roman"/>
          <w:color w:val="000000" w:themeColor="text1"/>
          <w:sz w:val="32"/>
          <w:szCs w:val="32"/>
          <w:highlight w:val="none"/>
          <w14:textFill>
            <w14:solidFill>
              <w14:schemeClr w14:val="tx1"/>
            </w14:solidFill>
          </w14:textFill>
        </w:rPr>
        <w:t>县</w:t>
      </w:r>
      <w:r>
        <w:rPr>
          <w:rFonts w:ascii="Times New Roman" w:hAnsi="Times New Roman" w:eastAsia="仿宋" w:cs="Times New Roman"/>
          <w:color w:val="000000" w:themeColor="text1"/>
          <w:sz w:val="32"/>
          <w:szCs w:val="32"/>
          <w:highlight w:val="none"/>
          <w14:textFill>
            <w14:solidFill>
              <w14:schemeClr w14:val="tx1"/>
            </w14:solidFill>
          </w14:textFill>
        </w:rPr>
        <w:t>部门预算编制实行综合预算</w:t>
      </w:r>
      <w:r>
        <w:rPr>
          <w:rFonts w:hint="eastAsia" w:ascii="Times New Roman" w:hAnsi="Times New Roman" w:eastAsia="仿宋" w:cs="Times New Roman"/>
          <w:color w:val="000000" w:themeColor="text1"/>
          <w:sz w:val="32"/>
          <w:szCs w:val="32"/>
          <w:highlight w:val="none"/>
          <w14:textFill>
            <w14:solidFill>
              <w14:schemeClr w14:val="tx1"/>
            </w14:solidFill>
          </w14:textFill>
        </w:rPr>
        <w:t>管理</w:t>
      </w:r>
      <w:r>
        <w:rPr>
          <w:rFonts w:ascii="Times New Roman" w:hAnsi="Times New Roman" w:eastAsia="仿宋" w:cs="Times New Roman"/>
          <w:color w:val="000000" w:themeColor="text1"/>
          <w:sz w:val="32"/>
          <w:szCs w:val="32"/>
          <w:highlight w:val="none"/>
          <w14:textFill>
            <w14:solidFill>
              <w14:schemeClr w14:val="tx1"/>
            </w14:solidFill>
          </w14:textFill>
        </w:rPr>
        <w:t>，即全部收入和支出都反映的预算中。</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中共阜城纪委</w:t>
      </w:r>
      <w:r>
        <w:rPr>
          <w:rFonts w:ascii="Times New Roman" w:hAnsi="Times New Roman" w:eastAsia="仿宋" w:cs="Times New Roman"/>
          <w:color w:val="000000" w:themeColor="text1"/>
          <w:sz w:val="32"/>
          <w:szCs w:val="32"/>
          <w:highlight w:val="none"/>
          <w14:textFill>
            <w14:solidFill>
              <w14:schemeClr w14:val="tx1"/>
            </w14:solidFill>
          </w14:textFill>
        </w:rPr>
        <w:t>及所属事业单位的收支包含在部门预算中。</w:t>
      </w:r>
    </w:p>
    <w:p>
      <w:pPr>
        <w:ind w:firstLine="640"/>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t>1、</w:t>
      </w:r>
      <w:r>
        <w:rPr>
          <w:rFonts w:ascii="Times New Roman" w:hAnsi="Times New Roman" w:eastAsia="仿宋" w:cs="Times New Roman"/>
          <w:color w:val="000000" w:themeColor="text1"/>
          <w:sz w:val="32"/>
          <w:szCs w:val="32"/>
          <w:highlight w:val="none"/>
          <w14:textFill>
            <w14:solidFill>
              <w14:schemeClr w14:val="tx1"/>
            </w14:solidFill>
          </w14:textFill>
        </w:rPr>
        <w:t>收入说</w:t>
      </w:r>
    </w:p>
    <w:p>
      <w:pPr>
        <w:ind w:firstLine="640"/>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t>反映本部门当年全部收入。2021年预算收入</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1826.83万</w:t>
      </w:r>
      <w:r>
        <w:rPr>
          <w:rFonts w:hint="eastAsia" w:ascii="Times New Roman" w:hAnsi="Times New Roman" w:eastAsia="仿宋" w:cs="Times New Roman"/>
          <w:color w:val="000000" w:themeColor="text1"/>
          <w:sz w:val="32"/>
          <w:szCs w:val="32"/>
          <w:highlight w:val="none"/>
          <w14:textFill>
            <w14:solidFill>
              <w14:schemeClr w14:val="tx1"/>
            </w14:solidFill>
          </w14:textFill>
        </w:rPr>
        <w:t>元，其中：一般公共预算收入</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1826.83</w:t>
      </w:r>
      <w:r>
        <w:rPr>
          <w:rFonts w:hint="eastAsia" w:ascii="Times New Roman" w:hAnsi="Times New Roman" w:eastAsia="仿宋" w:cs="Times New Roman"/>
          <w:color w:val="000000" w:themeColor="text1"/>
          <w:sz w:val="32"/>
          <w:szCs w:val="32"/>
          <w:highlight w:val="none"/>
          <w14:textFill>
            <w14:solidFill>
              <w14:schemeClr w14:val="tx1"/>
            </w14:solidFill>
          </w14:textFill>
        </w:rPr>
        <w:t>万元，基金预算收入</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0</w:t>
      </w:r>
      <w:r>
        <w:rPr>
          <w:rFonts w:hint="eastAsia" w:ascii="Times New Roman" w:hAnsi="Times New Roman" w:eastAsia="仿宋" w:cs="Times New Roman"/>
          <w:color w:val="000000" w:themeColor="text1"/>
          <w:sz w:val="32"/>
          <w:szCs w:val="32"/>
          <w:highlight w:val="none"/>
          <w14:textFill>
            <w14:solidFill>
              <w14:schemeClr w14:val="tx1"/>
            </w14:solidFill>
          </w14:textFill>
        </w:rPr>
        <w:t>万元，财政专户核拨收入</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0</w:t>
      </w:r>
      <w:r>
        <w:rPr>
          <w:rFonts w:hint="eastAsia" w:ascii="Times New Roman" w:hAnsi="Times New Roman" w:eastAsia="仿宋" w:cs="Times New Roman"/>
          <w:color w:val="000000" w:themeColor="text1"/>
          <w:sz w:val="32"/>
          <w:szCs w:val="32"/>
          <w:highlight w:val="none"/>
          <w14:textFill>
            <w14:solidFill>
              <w14:schemeClr w14:val="tx1"/>
            </w14:solidFill>
          </w14:textFill>
        </w:rPr>
        <w:t>万元，其他来源收入</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0</w:t>
      </w:r>
      <w:r>
        <w:rPr>
          <w:rFonts w:hint="eastAsia" w:ascii="Times New Roman" w:hAnsi="Times New Roman" w:eastAsia="仿宋" w:cs="Times New Roman"/>
          <w:color w:val="000000" w:themeColor="text1"/>
          <w:sz w:val="32"/>
          <w:szCs w:val="32"/>
          <w:highlight w:val="none"/>
          <w14:textFill>
            <w14:solidFill>
              <w14:schemeClr w14:val="tx1"/>
            </w14:solidFill>
          </w14:textFill>
        </w:rPr>
        <w:t>万元。</w:t>
      </w:r>
    </w:p>
    <w:p>
      <w:pPr>
        <w:ind w:firstLine="640"/>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t>2、</w:t>
      </w:r>
      <w:r>
        <w:rPr>
          <w:rFonts w:ascii="Times New Roman" w:hAnsi="Times New Roman" w:eastAsia="仿宋" w:cs="Times New Roman"/>
          <w:color w:val="000000" w:themeColor="text1"/>
          <w:sz w:val="32"/>
          <w:szCs w:val="32"/>
          <w:highlight w:val="none"/>
          <w14:textFill>
            <w14:solidFill>
              <w14:schemeClr w14:val="tx1"/>
            </w14:solidFill>
          </w14:textFill>
        </w:rPr>
        <w:t>支出说明</w:t>
      </w:r>
    </w:p>
    <w:p>
      <w:pPr>
        <w:ind w:firstLine="640"/>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t>收支预算总表支出栏、基本支出表、项目支出表按经济分类和支出功能分类科目编制，反映</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中共阜城纪委</w:t>
      </w:r>
      <w:r>
        <w:rPr>
          <w:rFonts w:hint="eastAsia" w:ascii="Times New Roman" w:hAnsi="Times New Roman" w:eastAsia="仿宋" w:cs="Times New Roman"/>
          <w:color w:val="000000" w:themeColor="text1"/>
          <w:sz w:val="32"/>
          <w:szCs w:val="32"/>
          <w:highlight w:val="none"/>
          <w14:textFill>
            <w14:solidFill>
              <w14:schemeClr w14:val="tx1"/>
            </w14:solidFill>
          </w14:textFill>
        </w:rPr>
        <w:t>年度部门预算中支出预算的总体情况。2021年部门支出预算为</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1826.83</w:t>
      </w:r>
      <w:r>
        <w:rPr>
          <w:rFonts w:hint="eastAsia" w:ascii="Times New Roman" w:hAnsi="Times New Roman" w:eastAsia="仿宋" w:cs="Times New Roman"/>
          <w:color w:val="000000" w:themeColor="text1"/>
          <w:sz w:val="32"/>
          <w:szCs w:val="32"/>
          <w:highlight w:val="none"/>
          <w14:textFill>
            <w14:solidFill>
              <w14:schemeClr w14:val="tx1"/>
            </w14:solidFill>
          </w14:textFill>
        </w:rPr>
        <w:t>万元，其中基本支出</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907.37</w:t>
      </w:r>
      <w:r>
        <w:rPr>
          <w:rFonts w:hint="eastAsia" w:ascii="Times New Roman" w:hAnsi="Times New Roman" w:eastAsia="仿宋" w:cs="Times New Roman"/>
          <w:color w:val="000000" w:themeColor="text1"/>
          <w:sz w:val="32"/>
          <w:szCs w:val="32"/>
          <w:highlight w:val="none"/>
          <w14:textFill>
            <w14:solidFill>
              <w14:schemeClr w14:val="tx1"/>
            </w14:solidFill>
          </w14:textFill>
        </w:rPr>
        <w:t>万元，包括人员经费</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719.86</w:t>
      </w:r>
      <w:r>
        <w:rPr>
          <w:rFonts w:hint="eastAsia" w:ascii="Times New Roman" w:hAnsi="Times New Roman" w:eastAsia="仿宋" w:cs="Times New Roman"/>
          <w:color w:val="000000" w:themeColor="text1"/>
          <w:sz w:val="32"/>
          <w:szCs w:val="32"/>
          <w:highlight w:val="none"/>
          <w14:textFill>
            <w14:solidFill>
              <w14:schemeClr w14:val="tx1"/>
            </w14:solidFill>
          </w14:textFill>
        </w:rPr>
        <w:t>万元和日常公用经费</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187.51</w:t>
      </w:r>
      <w:r>
        <w:rPr>
          <w:rFonts w:hint="eastAsia" w:ascii="Times New Roman" w:hAnsi="Times New Roman" w:eastAsia="仿宋" w:cs="Times New Roman"/>
          <w:color w:val="000000" w:themeColor="text1"/>
          <w:sz w:val="32"/>
          <w:szCs w:val="32"/>
          <w:highlight w:val="none"/>
          <w14:textFill>
            <w14:solidFill>
              <w14:schemeClr w14:val="tx1"/>
            </w14:solidFill>
          </w14:textFill>
        </w:rPr>
        <w:t>万元；项目支出</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919.46</w:t>
      </w:r>
      <w:r>
        <w:rPr>
          <w:rFonts w:hint="eastAsia" w:ascii="Times New Roman" w:hAnsi="Times New Roman" w:eastAsia="仿宋" w:cs="Times New Roman"/>
          <w:color w:val="000000" w:themeColor="text1"/>
          <w:sz w:val="32"/>
          <w:szCs w:val="32"/>
          <w:highlight w:val="none"/>
          <w14:textFill>
            <w14:solidFill>
              <w14:schemeClr w14:val="tx1"/>
            </w14:solidFill>
          </w14:textFill>
        </w:rPr>
        <w:t>万元，主要为</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办案经费</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250</w:t>
      </w:r>
      <w:r>
        <w:rPr>
          <w:rFonts w:hint="eastAsia" w:ascii="Times New Roman" w:hAnsi="Times New Roman" w:eastAsia="仿宋"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党风廉政建设经费</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100万元，办案基地运行维护经费400万元等项目支出。</w:t>
      </w:r>
    </w:p>
    <w:p>
      <w:pPr>
        <w:ind w:firstLine="640"/>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t>3、</w:t>
      </w:r>
      <w:r>
        <w:rPr>
          <w:rFonts w:ascii="Times New Roman" w:hAnsi="Times New Roman" w:eastAsia="仿宋" w:cs="Times New Roman"/>
          <w:color w:val="000000" w:themeColor="text1"/>
          <w:sz w:val="32"/>
          <w:szCs w:val="32"/>
          <w:highlight w:val="none"/>
          <w14:textFill>
            <w14:solidFill>
              <w14:schemeClr w14:val="tx1"/>
            </w14:solidFill>
          </w14:textFill>
        </w:rPr>
        <w:t>比上年增减情况</w:t>
      </w:r>
    </w:p>
    <w:p>
      <w:pPr>
        <w:ind w:firstLine="640"/>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t>2021年部门预算收支安排</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1826.83</w:t>
      </w:r>
      <w:r>
        <w:rPr>
          <w:rFonts w:hint="eastAsia" w:ascii="Times New Roman" w:hAnsi="Times New Roman" w:eastAsia="仿宋" w:cs="Times New Roman"/>
          <w:color w:val="000000" w:themeColor="text1"/>
          <w:sz w:val="32"/>
          <w:szCs w:val="32"/>
          <w:highlight w:val="none"/>
          <w14:textFill>
            <w14:solidFill>
              <w14:schemeClr w14:val="tx1"/>
            </w14:solidFill>
          </w14:textFill>
        </w:rPr>
        <w:t>万元，较2020年减少</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98.45</w:t>
      </w:r>
      <w:r>
        <w:rPr>
          <w:rFonts w:hint="eastAsia" w:ascii="Times New Roman" w:hAnsi="Times New Roman" w:eastAsia="仿宋" w:cs="Times New Roman"/>
          <w:color w:val="000000" w:themeColor="text1"/>
          <w:sz w:val="32"/>
          <w:szCs w:val="32"/>
          <w:highlight w:val="none"/>
          <w14:textFill>
            <w14:solidFill>
              <w14:schemeClr w14:val="tx1"/>
            </w14:solidFill>
          </w14:textFill>
        </w:rPr>
        <w:t>万元，其中：基本支出增加</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220.09</w:t>
      </w:r>
      <w:r>
        <w:rPr>
          <w:rFonts w:hint="eastAsia" w:ascii="Times New Roman" w:hAnsi="Times New Roman" w:eastAsia="仿宋"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人员增加</w:t>
      </w:r>
      <w:r>
        <w:rPr>
          <w:rFonts w:hint="eastAsia" w:ascii="Times New Roman" w:hAnsi="Times New Roman" w:eastAsia="仿宋" w:cs="Times New Roman"/>
          <w:color w:val="000000" w:themeColor="text1"/>
          <w:sz w:val="32"/>
          <w:szCs w:val="32"/>
          <w:highlight w:val="none"/>
          <w14:textFill>
            <w14:solidFill>
              <w14:schemeClr w14:val="tx1"/>
            </w14:solidFill>
          </w14:textFill>
        </w:rPr>
        <w:t>；项目支</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出</w:t>
      </w:r>
      <w:r>
        <w:rPr>
          <w:rFonts w:hint="eastAsia" w:ascii="Times New Roman" w:hAnsi="Times New Roman" w:eastAsia="仿宋" w:cs="Times New Roman"/>
          <w:color w:val="000000" w:themeColor="text1"/>
          <w:sz w:val="32"/>
          <w:szCs w:val="32"/>
          <w:highlight w:val="none"/>
          <w14:textFill>
            <w14:solidFill>
              <w14:schemeClr w14:val="tx1"/>
            </w14:solidFill>
          </w14:textFill>
        </w:rPr>
        <w:t>减少</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318.54</w:t>
      </w:r>
      <w:r>
        <w:rPr>
          <w:rFonts w:hint="eastAsia" w:ascii="Times New Roman" w:hAnsi="Times New Roman" w:eastAsia="仿宋" w:cs="Times New Roman"/>
          <w:color w:val="000000" w:themeColor="text1"/>
          <w:sz w:val="32"/>
          <w:szCs w:val="32"/>
          <w:highlight w:val="none"/>
          <w14:textFill>
            <w14:solidFill>
              <w14:schemeClr w14:val="tx1"/>
            </w14:solidFill>
          </w14:textFill>
        </w:rPr>
        <w:t>万元，主要为</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减少了警示教育基地附属办公区修建项目</w:t>
      </w:r>
      <w:r>
        <w:rPr>
          <w:rFonts w:hint="eastAsia" w:ascii="Times New Roman" w:hAnsi="Times New Roman" w:eastAsia="仿宋" w:cs="Times New Roman"/>
          <w:color w:val="000000" w:themeColor="text1"/>
          <w:sz w:val="32"/>
          <w:szCs w:val="32"/>
          <w:highlight w:val="none"/>
          <w14:textFill>
            <w14:solidFill>
              <w14:schemeClr w14:val="tx1"/>
            </w14:solidFill>
          </w14:textFill>
        </w:rPr>
        <w:t>。</w:t>
      </w:r>
    </w:p>
    <w:p>
      <w:pPr>
        <w:autoSpaceDE w:val="0"/>
        <w:autoSpaceDN w:val="0"/>
        <w:adjustRightInd w:val="0"/>
        <w:ind w:firstLine="960" w:firstLineChars="300"/>
        <w:jc w:val="left"/>
        <w:rPr>
          <w:rFonts w:ascii="黑体" w:hAnsi="黑体" w:eastAsia="黑体" w:cs="Times New Roman"/>
          <w:color w:val="000000" w:themeColor="text1"/>
          <w:sz w:val="32"/>
          <w:szCs w:val="32"/>
          <w:highlight w:val="none"/>
          <w14:textFill>
            <w14:solidFill>
              <w14:schemeClr w14:val="tx1"/>
            </w14:solidFill>
          </w14:textFill>
        </w:rPr>
      </w:pPr>
      <w:r>
        <w:rPr>
          <w:rFonts w:hint="eastAsia" w:ascii="黑体" w:hAnsi="黑体" w:eastAsia="黑体" w:cs="Times New Roman"/>
          <w:color w:val="000000" w:themeColor="text1"/>
          <w:sz w:val="32"/>
          <w:szCs w:val="32"/>
          <w:highlight w:val="none"/>
          <w14:textFill>
            <w14:solidFill>
              <w14:schemeClr w14:val="tx1"/>
            </w14:solidFill>
          </w14:textFill>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t>2021年，我部门机关运行经费共计安排</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187.51</w:t>
      </w:r>
      <w:r>
        <w:rPr>
          <w:rFonts w:hint="eastAsia" w:ascii="Times New Roman" w:hAnsi="Times New Roman" w:eastAsia="仿宋" w:cs="Times New Roman"/>
          <w:color w:val="000000" w:themeColor="text1"/>
          <w:sz w:val="32"/>
          <w:szCs w:val="32"/>
          <w:highlight w:val="none"/>
          <w14:textFill>
            <w14:solidFill>
              <w14:schemeClr w14:val="tx1"/>
            </w14:solidFill>
          </w14:textFill>
        </w:rPr>
        <w:t>万元，主要用于保证机关正常运转的办公及印刷费、邮电费、差旅费、会议费、福利费、专用材料及一般设备购置费、办公用房水电费、日常维修费、公务车运行维护费等支出。</w:t>
      </w:r>
    </w:p>
    <w:p>
      <w:pPr>
        <w:autoSpaceDE w:val="0"/>
        <w:autoSpaceDN w:val="0"/>
        <w:adjustRightInd w:val="0"/>
        <w:ind w:left="198" w:firstLine="640" w:firstLineChars="200"/>
        <w:jc w:val="left"/>
        <w:rPr>
          <w:rFonts w:ascii="黑体" w:hAnsi="黑体" w:eastAsia="黑体" w:cs="Times New Roman"/>
          <w:color w:val="000000" w:themeColor="text1"/>
          <w:sz w:val="32"/>
          <w:szCs w:val="32"/>
          <w:highlight w:val="none"/>
          <w14:textFill>
            <w14:solidFill>
              <w14:schemeClr w14:val="tx1"/>
            </w14:solidFill>
          </w14:textFill>
        </w:rPr>
      </w:pPr>
      <w:r>
        <w:rPr>
          <w:rFonts w:hint="eastAsia" w:ascii="黑体" w:hAnsi="黑体" w:eastAsia="黑体" w:cs="Times New Roman"/>
          <w:color w:val="000000" w:themeColor="text1"/>
          <w:sz w:val="32"/>
          <w:szCs w:val="32"/>
          <w:highlight w:val="none"/>
          <w14:textFill>
            <w14:solidFill>
              <w14:schemeClr w14:val="tx1"/>
            </w14:solidFill>
          </w14:textFill>
        </w:rPr>
        <w:t>四、财政拨款</w:t>
      </w:r>
      <w:r>
        <w:rPr>
          <w:rFonts w:ascii="黑体" w:hAnsi="黑体" w:eastAsia="黑体" w:cs="Times New Roman"/>
          <w:color w:val="000000" w:themeColor="text1"/>
          <w:sz w:val="32"/>
          <w:szCs w:val="32"/>
          <w:highlight w:val="none"/>
          <w14:textFill>
            <w14:solidFill>
              <w14:schemeClr w14:val="tx1"/>
            </w14:solidFill>
          </w14:textFill>
        </w:rPr>
        <w:t>“</w:t>
      </w:r>
      <w:r>
        <w:rPr>
          <w:rFonts w:hint="eastAsia" w:ascii="黑体" w:hAnsi="黑体" w:eastAsia="黑体" w:cs="Times New Roman"/>
          <w:color w:val="000000" w:themeColor="text1"/>
          <w:sz w:val="32"/>
          <w:szCs w:val="32"/>
          <w:highlight w:val="none"/>
          <w14:textFill>
            <w14:solidFill>
              <w14:schemeClr w14:val="tx1"/>
            </w14:solidFill>
          </w14:textFill>
        </w:rPr>
        <w:t>三公</w:t>
      </w:r>
      <w:r>
        <w:rPr>
          <w:rFonts w:ascii="黑体" w:hAnsi="黑体" w:eastAsia="黑体" w:cs="Times New Roman"/>
          <w:color w:val="000000" w:themeColor="text1"/>
          <w:sz w:val="32"/>
          <w:szCs w:val="32"/>
          <w:highlight w:val="none"/>
          <w14:textFill>
            <w14:solidFill>
              <w14:schemeClr w14:val="tx1"/>
            </w14:solidFill>
          </w14:textFill>
        </w:rPr>
        <w:t>”</w:t>
      </w:r>
      <w:r>
        <w:rPr>
          <w:rFonts w:hint="eastAsia" w:ascii="黑体" w:hAnsi="黑体" w:eastAsia="黑体" w:cs="Times New Roman"/>
          <w:color w:val="000000" w:themeColor="text1"/>
          <w:sz w:val="32"/>
          <w:szCs w:val="32"/>
          <w:highlight w:val="none"/>
          <w14:textFill>
            <w14:solidFill>
              <w14:schemeClr w14:val="tx1"/>
            </w14:solidFill>
          </w14:textFill>
        </w:rPr>
        <w:t>经费预算情况及增减变化原因</w:t>
      </w:r>
    </w:p>
    <w:p>
      <w:pPr>
        <w:autoSpaceDE w:val="0"/>
        <w:autoSpaceDN w:val="0"/>
        <w:adjustRightInd w:val="0"/>
        <w:ind w:left="198" w:firstLine="640" w:firstLineChars="200"/>
        <w:jc w:val="left"/>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t>2021年，我部门财政拨款“三公”经费预算安排</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18</w:t>
      </w:r>
      <w:r>
        <w:rPr>
          <w:rFonts w:hint="eastAsia" w:ascii="Times New Roman" w:hAnsi="Times New Roman" w:eastAsia="仿宋" w:cs="Times New Roman"/>
          <w:color w:val="000000" w:themeColor="text1"/>
          <w:sz w:val="32"/>
          <w:szCs w:val="32"/>
          <w:highlight w:val="none"/>
          <w14:textFill>
            <w14:solidFill>
              <w14:schemeClr w14:val="tx1"/>
            </w14:solidFill>
          </w14:textFill>
        </w:rPr>
        <w:t>万元，其中：</w:t>
      </w:r>
    </w:p>
    <w:p>
      <w:pPr>
        <w:autoSpaceDE w:val="0"/>
        <w:autoSpaceDN w:val="0"/>
        <w:adjustRightInd w:val="0"/>
        <w:ind w:left="198" w:firstLine="640" w:firstLineChars="200"/>
        <w:jc w:val="left"/>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t>因公出国（境）费</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0</w:t>
      </w:r>
      <w:r>
        <w:rPr>
          <w:rFonts w:hint="eastAsia" w:ascii="Times New Roman" w:hAnsi="Times New Roman" w:eastAsia="仿宋"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较上年持平，无增减变化</w:t>
      </w:r>
      <w:r>
        <w:rPr>
          <w:rFonts w:hint="eastAsia" w:ascii="Times New Roman" w:hAnsi="Times New Roman" w:eastAsia="仿宋" w:cs="Times New Roman"/>
          <w:color w:val="000000" w:themeColor="text1"/>
          <w:sz w:val="32"/>
          <w:szCs w:val="32"/>
          <w:highlight w:val="none"/>
          <w14:textFill>
            <w14:solidFill>
              <w14:schemeClr w14:val="tx1"/>
            </w14:solidFill>
          </w14:textFill>
        </w:rPr>
        <w:t>；</w:t>
      </w:r>
    </w:p>
    <w:p>
      <w:pPr>
        <w:autoSpaceDE w:val="0"/>
        <w:autoSpaceDN w:val="0"/>
        <w:adjustRightInd w:val="0"/>
        <w:ind w:left="198" w:firstLine="640" w:firstLineChars="200"/>
        <w:jc w:val="left"/>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t>公务用车购置及运维费</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15</w:t>
      </w:r>
      <w:r>
        <w:rPr>
          <w:rFonts w:hint="eastAsia" w:ascii="Times New Roman" w:hAnsi="Times New Roman" w:eastAsia="仿宋"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较上年持平，无增减变化</w:t>
      </w:r>
      <w:r>
        <w:rPr>
          <w:rFonts w:hint="eastAsia" w:ascii="Times New Roman" w:hAnsi="Times New Roman" w:eastAsia="仿宋" w:cs="Times New Roman"/>
          <w:color w:val="000000" w:themeColor="text1"/>
          <w:sz w:val="32"/>
          <w:szCs w:val="32"/>
          <w:highlight w:val="none"/>
          <w14:textFill>
            <w14:solidFill>
              <w14:schemeClr w14:val="tx1"/>
            </w14:solidFill>
          </w14:textFill>
        </w:rPr>
        <w:t>；</w:t>
      </w:r>
    </w:p>
    <w:p>
      <w:pPr>
        <w:autoSpaceDE w:val="0"/>
        <w:autoSpaceDN w:val="0"/>
        <w:adjustRightInd w:val="0"/>
        <w:ind w:left="198" w:firstLine="640" w:firstLineChars="200"/>
        <w:jc w:val="left"/>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t>公务接待费</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较上年持平，无增减变化</w:t>
      </w:r>
      <w:r>
        <w:rPr>
          <w:rFonts w:hint="eastAsia" w:ascii="Times New Roman" w:hAnsi="Times New Roman" w:eastAsia="仿宋" w:cs="Times New Roman"/>
          <w:color w:val="000000" w:themeColor="text1"/>
          <w:sz w:val="32"/>
          <w:szCs w:val="32"/>
          <w:highlight w:val="none"/>
          <w14:textFill>
            <w14:solidFill>
              <w14:schemeClr w14:val="tx1"/>
            </w14:solidFill>
          </w14:textFill>
        </w:rPr>
        <w:t>。</w:t>
      </w:r>
    </w:p>
    <w:p>
      <w:pPr>
        <w:autoSpaceDE w:val="0"/>
        <w:autoSpaceDN w:val="0"/>
        <w:adjustRightInd w:val="0"/>
        <w:ind w:left="198" w:firstLine="640" w:firstLineChars="200"/>
        <w:jc w:val="left"/>
        <w:rPr>
          <w:rFonts w:ascii="黑体" w:hAnsi="黑体" w:eastAsia="黑体" w:cs="Times New Roman"/>
          <w:color w:val="000000" w:themeColor="text1"/>
          <w:sz w:val="32"/>
          <w:szCs w:val="32"/>
          <w:highlight w:val="none"/>
          <w14:textFill>
            <w14:solidFill>
              <w14:schemeClr w14:val="tx1"/>
            </w14:solidFill>
          </w14:textFill>
        </w:rPr>
      </w:pPr>
      <w:r>
        <w:rPr>
          <w:rFonts w:hint="eastAsia" w:ascii="黑体" w:hAnsi="黑体" w:eastAsia="黑体" w:cs="Times New Roman"/>
          <w:color w:val="000000" w:themeColor="text1"/>
          <w:sz w:val="32"/>
          <w:szCs w:val="32"/>
          <w:highlight w:val="none"/>
          <w14:textFill>
            <w14:solidFill>
              <w14:schemeClr w14:val="tx1"/>
            </w14:solidFill>
          </w14:textFill>
        </w:rPr>
        <w:t>五、预算绩效信息</w:t>
      </w:r>
    </w:p>
    <w:p>
      <w:pPr>
        <w:ind w:firstLine="643" w:firstLineChars="200"/>
        <w:jc w:val="left"/>
        <w:rPr>
          <w:rFonts w:ascii="Times New Roman" w:hAnsi="Times New Roman" w:eastAsia="仿宋" w:cs="Times New Roman"/>
          <w:color w:val="000000" w:themeColor="text1"/>
          <w:sz w:val="32"/>
          <w:szCs w:val="32"/>
          <w:highlight w:val="none"/>
          <w14:textFill>
            <w14:solidFill>
              <w14:schemeClr w14:val="tx1"/>
            </w14:solidFill>
          </w14:textFill>
        </w:rPr>
      </w:pPr>
      <w:bookmarkStart w:id="0" w:name="_Toc471398463"/>
      <w:r>
        <w:rPr>
          <w:rFonts w:hint="eastAsia" w:ascii="Times New Roman" w:hAnsi="Times New Roman" w:eastAsia="方正仿宋_GBK" w:cs="Times New Roman"/>
          <w:b/>
          <w:color w:val="000000" w:themeColor="text1"/>
          <w:sz w:val="32"/>
          <w:szCs w:val="32"/>
          <w:highlight w:val="none"/>
          <w14:textFill>
            <w14:solidFill>
              <w14:schemeClr w14:val="tx1"/>
            </w14:solidFill>
          </w14:textFill>
        </w:rPr>
        <w:t>第一部分  部门整体绩效目标</w:t>
      </w:r>
    </w:p>
    <w:p>
      <w:pPr>
        <w:numPr>
          <w:ilvl w:val="0"/>
          <w:numId w:val="1"/>
        </w:numPr>
        <w:autoSpaceDE w:val="0"/>
        <w:autoSpaceDN w:val="0"/>
        <w:adjustRightInd w:val="0"/>
        <w:jc w:val="left"/>
        <w:rPr>
          <w:rFonts w:ascii="Times New Roman" w:hAnsi="Times New Roman" w:eastAsia="方正仿宋_GBK" w:cs="Times New Roman"/>
          <w:b/>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b/>
          <w:color w:val="000000" w:themeColor="text1"/>
          <w:sz w:val="32"/>
          <w:szCs w:val="32"/>
          <w:highlight w:val="none"/>
          <w14:textFill>
            <w14:solidFill>
              <w14:schemeClr w14:val="tx1"/>
            </w14:solidFill>
          </w14:textFill>
        </w:rPr>
        <w:t>总体绩效目标</w:t>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r>
        <w:rPr>
          <w:rFonts w:hint="eastAsia" w:ascii="Times New Roman" w:hAnsi="宋体" w:eastAsia="方正仿宋_GBK" w:cs="宋体"/>
          <w:color w:val="000000" w:themeColor="text1"/>
          <w:sz w:val="28"/>
          <w:highlight w:val="none"/>
          <w14:textFill>
            <w14:solidFill>
              <w14:schemeClr w14:val="tx1"/>
            </w14:solidFill>
          </w14:textFill>
        </w:rPr>
        <w:t>以习近平新时代中国特色社会主义思想为指导，贯彻落实党的十九大和十九届二中、三中、四中、五中全会精神，深入学习贯彻习近平总书记在十九届中央纪委五次全会上的重要讲话精神和赵乐际同志在全会上所作的报告。忠实履行党章和宪法赋予的职责，以党的政治建设为统领，深化国家监察体制改革，持之以恒正风肃纪，深入推进反腐败斗争，营造风清气正的良好政治生态，锻造一支忠诚干净担当的纪检监察铁军，为新时代全面建设经济强县、美丽阜城提供坚强保证。</w:t>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p>
    <w:p>
      <w:pPr>
        <w:autoSpaceDE w:val="0"/>
        <w:autoSpaceDN w:val="0"/>
        <w:adjustRightInd w:val="0"/>
        <w:ind w:left="198" w:firstLine="643" w:firstLineChars="200"/>
        <w:jc w:val="left"/>
        <w:rPr>
          <w:rFonts w:ascii="Times New Roman" w:hAnsi="Times New Roman" w:eastAsia="方正仿宋_GBK" w:cs="Times New Roman"/>
          <w:b/>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b/>
          <w:color w:val="000000" w:themeColor="text1"/>
          <w:sz w:val="32"/>
          <w:szCs w:val="32"/>
          <w:highlight w:val="none"/>
          <w14:textFill>
            <w14:solidFill>
              <w14:schemeClr w14:val="tx1"/>
            </w14:solidFill>
          </w14:textFill>
        </w:rPr>
        <w:t>（二）分项绩效目标</w:t>
      </w:r>
      <w:r>
        <w:rPr>
          <w:rFonts w:hint="eastAsia" w:ascii="Times New Roman" w:hAnsi="Times New Roman" w:eastAsia="方正仿宋_GBK" w:cs="Times New Roman"/>
          <w:b/>
          <w:color w:val="000000" w:themeColor="text1"/>
          <w:sz w:val="32"/>
          <w:szCs w:val="32"/>
          <w:highlight w:val="none"/>
          <w14:textFill>
            <w14:solidFill>
              <w14:schemeClr w14:val="tx1"/>
            </w14:solidFill>
          </w14:textFill>
        </w:rPr>
        <w:fldChar w:fldCharType="begin"/>
      </w:r>
      <w:r>
        <w:rPr>
          <w:rFonts w:hint="eastAsia" w:ascii="Times New Roman" w:hAnsi="Times New Roman" w:eastAsia="方正仿宋_GBK" w:cs="Times New Roman"/>
          <w:b/>
          <w:color w:val="000000" w:themeColor="text1"/>
          <w:sz w:val="32"/>
          <w:szCs w:val="32"/>
          <w:highlight w:val="none"/>
          <w14:textFill>
            <w14:solidFill>
              <w14:schemeClr w14:val="tx1"/>
            </w14:solidFill>
          </w14:textFill>
        </w:rPr>
        <w:instrText xml:space="preserve"> TC </w:instrText>
      </w:r>
      <w:bookmarkStart w:id="1" w:name="_Toc29484629"/>
      <w:r>
        <w:rPr>
          <w:rFonts w:hint="eastAsia" w:ascii="Times New Roman" w:hAnsi="Times New Roman" w:eastAsia="方正仿宋_GBK" w:cs="Times New Roman"/>
          <w:b/>
          <w:color w:val="000000" w:themeColor="text1"/>
          <w:sz w:val="32"/>
          <w:szCs w:val="32"/>
          <w:highlight w:val="none"/>
          <w14:textFill>
            <w14:solidFill>
              <w14:schemeClr w14:val="tx1"/>
            </w14:solidFill>
          </w14:textFill>
        </w:rPr>
        <w:instrText xml:space="preserve">分项绩效目标</w:instrText>
      </w:r>
      <w:bookmarkEnd w:id="1"/>
      <w:r>
        <w:rPr>
          <w:rFonts w:hint="eastAsia" w:ascii="Times New Roman" w:hAnsi="Times New Roman" w:eastAsia="方正仿宋_GBK" w:cs="Times New Roman"/>
          <w:b/>
          <w:color w:val="000000" w:themeColor="text1"/>
          <w:sz w:val="32"/>
          <w:szCs w:val="32"/>
          <w:highlight w:val="none"/>
          <w14:textFill>
            <w14:solidFill>
              <w14:schemeClr w14:val="tx1"/>
            </w14:solidFill>
          </w14:textFill>
        </w:rPr>
        <w:instrText xml:space="preserve"> \f A \l 1 </w:instrText>
      </w:r>
      <w:r>
        <w:rPr>
          <w:rFonts w:hint="eastAsia" w:ascii="Times New Roman" w:hAnsi="Times New Roman" w:eastAsia="方正仿宋_GBK" w:cs="Times New Roman"/>
          <w:b/>
          <w:color w:val="000000" w:themeColor="text1"/>
          <w:sz w:val="32"/>
          <w:szCs w:val="32"/>
          <w:highlight w:val="none"/>
          <w14:textFill>
            <w14:solidFill>
              <w14:schemeClr w14:val="tx1"/>
            </w14:solidFill>
          </w14:textFill>
        </w:rPr>
        <w:fldChar w:fldCharType="end"/>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r>
        <w:rPr>
          <w:rFonts w:ascii="Times New Roman" w:eastAsia="方正仿宋_GBK"/>
          <w:color w:val="000000" w:themeColor="text1"/>
          <w:sz w:val="28"/>
          <w:highlight w:val="none"/>
          <w14:textFill>
            <w14:solidFill>
              <w14:schemeClr w14:val="tx1"/>
            </w14:solidFill>
          </w14:textFill>
        </w:rPr>
        <w:t>1、负责贯彻落实党中央、中央纪委、省委、省纪委和市委、市纪委关于加强党风廉政建设的决定，实施党章规定范围内的监督，维护党的章程和党内法规，检查党的路线、方针、政策和决议的执行情况。</w:t>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r>
        <w:rPr>
          <w:rFonts w:ascii="Times New Roman" w:eastAsia="方正仿宋_GBK"/>
          <w:color w:val="000000" w:themeColor="text1"/>
          <w:sz w:val="28"/>
          <w:highlight w:val="none"/>
          <w14:textFill>
            <w14:solidFill>
              <w14:schemeClr w14:val="tx1"/>
            </w14:solidFill>
          </w14:textFill>
        </w:rPr>
        <w:t>2、负责作出关于维护党纪政纪的决定，制定全县党风廉政建设教育规划，会同有关部门做好党的纪律检查和行政监察工作方针、政策和法律法规的宣传教育工作。</w:t>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r>
        <w:rPr>
          <w:rFonts w:ascii="Times New Roman" w:eastAsia="方正仿宋_GBK"/>
          <w:color w:val="000000" w:themeColor="text1"/>
          <w:sz w:val="28"/>
          <w:highlight w:val="none"/>
          <w14:textFill>
            <w14:solidFill>
              <w14:schemeClr w14:val="tx1"/>
            </w14:solidFill>
          </w14:textFill>
        </w:rPr>
        <w:t>3、负责对党的纪律检查工作政策、理论及有关问题进行调查研究，拟定全县维护党纪政纪的规范性文件。</w:t>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r>
        <w:rPr>
          <w:rFonts w:ascii="Times New Roman" w:eastAsia="方正仿宋_GBK"/>
          <w:color w:val="000000" w:themeColor="text1"/>
          <w:sz w:val="28"/>
          <w:highlight w:val="none"/>
          <w14:textFill>
            <w14:solidFill>
              <w14:schemeClr w14:val="tx1"/>
            </w14:solidFill>
          </w14:textFill>
        </w:rPr>
        <w:t>4、会同有关部门做好纪检监察干部的管理工作；组织和指导全县纪检监察系统干部培训和组织建设工作。</w:t>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r>
        <w:rPr>
          <w:rFonts w:ascii="Times New Roman" w:eastAsia="方正仿宋_GBK"/>
          <w:color w:val="000000" w:themeColor="text1"/>
          <w:sz w:val="28"/>
          <w:highlight w:val="none"/>
          <w14:textFill>
            <w14:solidFill>
              <w14:schemeClr w14:val="tx1"/>
            </w14:solidFill>
          </w14:textFill>
        </w:rPr>
        <w:t>5、对本机关的干部职工进行政治思想、理论政策、文化知识和业务技能等方面的教育和培训。</w:t>
      </w:r>
    </w:p>
    <w:p>
      <w:pPr>
        <w:autoSpaceDE w:val="0"/>
        <w:autoSpaceDN w:val="0"/>
        <w:adjustRightInd w:val="0"/>
        <w:ind w:left="198" w:firstLine="560" w:firstLineChars="200"/>
        <w:jc w:val="left"/>
        <w:rPr>
          <w:rFonts w:ascii="Times New Roman" w:hAnsi="Times New Roman" w:eastAsia="仿宋" w:cs="Times New Roman"/>
          <w:color w:val="000000" w:themeColor="text1"/>
          <w:sz w:val="32"/>
          <w:szCs w:val="32"/>
          <w:highlight w:val="none"/>
          <w14:textFill>
            <w14:solidFill>
              <w14:schemeClr w14:val="tx1"/>
            </w14:solidFill>
          </w14:textFill>
        </w:rPr>
      </w:pPr>
      <w:r>
        <w:rPr>
          <w:rFonts w:ascii="Times New Roman" w:eastAsia="方正仿宋_GBK"/>
          <w:color w:val="000000" w:themeColor="text1"/>
          <w:sz w:val="28"/>
          <w:highlight w:val="none"/>
          <w14:textFill>
            <w14:solidFill>
              <w14:schemeClr w14:val="tx1"/>
            </w14:solidFill>
          </w14:textFill>
        </w:rPr>
        <w:t>6、承办县委、县政府和上级纪检监察机关交办的其他事项。</w:t>
      </w:r>
    </w:p>
    <w:p>
      <w:pPr>
        <w:autoSpaceDE w:val="0"/>
        <w:autoSpaceDN w:val="0"/>
        <w:adjustRightInd w:val="0"/>
        <w:ind w:left="198" w:firstLine="643" w:firstLineChars="200"/>
        <w:jc w:val="left"/>
        <w:rPr>
          <w:rFonts w:ascii="Times New Roman" w:hAnsi="Times New Roman" w:eastAsia="方正仿宋_GBK" w:cs="Times New Roman"/>
          <w:b/>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b/>
          <w:color w:val="000000" w:themeColor="text1"/>
          <w:sz w:val="32"/>
          <w:szCs w:val="32"/>
          <w:highlight w:val="none"/>
          <w14:textFill>
            <w14:solidFill>
              <w14:schemeClr w14:val="tx1"/>
            </w14:solidFill>
          </w14:textFill>
        </w:rPr>
        <w:t>（三）工作保障措施</w:t>
      </w:r>
      <w:r>
        <w:rPr>
          <w:rFonts w:hint="eastAsia" w:ascii="Times New Roman" w:hAnsi="Times New Roman" w:eastAsia="方正仿宋_GBK" w:cs="Times New Roman"/>
          <w:b/>
          <w:color w:val="000000" w:themeColor="text1"/>
          <w:sz w:val="32"/>
          <w:szCs w:val="32"/>
          <w:highlight w:val="none"/>
          <w14:textFill>
            <w14:solidFill>
              <w14:schemeClr w14:val="tx1"/>
            </w14:solidFill>
          </w14:textFill>
        </w:rPr>
        <w:fldChar w:fldCharType="begin"/>
      </w:r>
      <w:r>
        <w:rPr>
          <w:rFonts w:hint="eastAsia" w:ascii="Times New Roman" w:hAnsi="Times New Roman" w:eastAsia="方正仿宋_GBK" w:cs="Times New Roman"/>
          <w:b/>
          <w:color w:val="000000" w:themeColor="text1"/>
          <w:sz w:val="32"/>
          <w:szCs w:val="32"/>
          <w:highlight w:val="none"/>
          <w14:textFill>
            <w14:solidFill>
              <w14:schemeClr w14:val="tx1"/>
            </w14:solidFill>
          </w14:textFill>
        </w:rPr>
        <w:instrText xml:space="preserve"> TC </w:instrText>
      </w:r>
      <w:bookmarkStart w:id="2" w:name="_Toc29484630"/>
      <w:r>
        <w:rPr>
          <w:rFonts w:hint="eastAsia" w:ascii="Times New Roman" w:hAnsi="Times New Roman" w:eastAsia="方正仿宋_GBK" w:cs="Times New Roman"/>
          <w:b/>
          <w:color w:val="000000" w:themeColor="text1"/>
          <w:sz w:val="32"/>
          <w:szCs w:val="32"/>
          <w:highlight w:val="none"/>
          <w14:textFill>
            <w14:solidFill>
              <w14:schemeClr w14:val="tx1"/>
            </w14:solidFill>
          </w14:textFill>
        </w:rPr>
        <w:instrText xml:space="preserve">工作保障措施</w:instrText>
      </w:r>
      <w:bookmarkEnd w:id="2"/>
      <w:r>
        <w:rPr>
          <w:rFonts w:hint="eastAsia" w:ascii="Times New Roman" w:hAnsi="Times New Roman" w:eastAsia="方正仿宋_GBK" w:cs="Times New Roman"/>
          <w:b/>
          <w:color w:val="000000" w:themeColor="text1"/>
          <w:sz w:val="32"/>
          <w:szCs w:val="32"/>
          <w:highlight w:val="none"/>
          <w14:textFill>
            <w14:solidFill>
              <w14:schemeClr w14:val="tx1"/>
            </w14:solidFill>
          </w14:textFill>
        </w:rPr>
        <w:instrText xml:space="preserve"> \f A \l 1 </w:instrText>
      </w:r>
      <w:r>
        <w:rPr>
          <w:rFonts w:hint="eastAsia" w:ascii="Times New Roman" w:hAnsi="Times New Roman" w:eastAsia="方正仿宋_GBK" w:cs="Times New Roman"/>
          <w:b/>
          <w:color w:val="000000" w:themeColor="text1"/>
          <w:sz w:val="32"/>
          <w:szCs w:val="32"/>
          <w:highlight w:val="none"/>
          <w14:textFill>
            <w14:solidFill>
              <w14:schemeClr w14:val="tx1"/>
            </w14:solidFill>
          </w14:textFill>
        </w:rPr>
        <w:fldChar w:fldCharType="end"/>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r>
        <w:rPr>
          <w:rFonts w:ascii="Times New Roman" w:eastAsia="方正仿宋_GBK"/>
          <w:color w:val="000000" w:themeColor="text1"/>
          <w:sz w:val="28"/>
          <w:highlight w:val="none"/>
          <w14:textFill>
            <w14:solidFill>
              <w14:schemeClr w14:val="tx1"/>
            </w14:solidFill>
          </w14:textFill>
        </w:rPr>
        <w:t>（一）把党的政治建设摆在首位。一方面夯实“两个责任”。另一方面严肃党内政治生活。</w:t>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r>
        <w:rPr>
          <w:rFonts w:ascii="Times New Roman" w:eastAsia="方正仿宋_GBK"/>
          <w:color w:val="000000" w:themeColor="text1"/>
          <w:sz w:val="28"/>
          <w:highlight w:val="none"/>
          <w14:textFill>
            <w14:solidFill>
              <w14:schemeClr w14:val="tx1"/>
            </w14:solidFill>
          </w14:textFill>
        </w:rPr>
        <w:t>（二）服务中心，确保县委、县政府政令畅通。一方面要加强对县委、县政府重大决策部署落实情况的监督检查。另一方面落实“三个区分开来”。为改革创新、苦干实干、不谋私利的干部撑腰鼓劲，在全县营造崇尚廉洁、蓬勃向上的良好氛围。</w:t>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r>
        <w:rPr>
          <w:rFonts w:ascii="Times New Roman" w:eastAsia="方正仿宋_GBK"/>
          <w:color w:val="000000" w:themeColor="text1"/>
          <w:sz w:val="28"/>
          <w:highlight w:val="none"/>
          <w14:textFill>
            <w14:solidFill>
              <w14:schemeClr w14:val="tx1"/>
            </w14:solidFill>
          </w14:textFill>
        </w:rPr>
        <w:t>（三）深入推进国家监察体制改革。一是推进深度融合。二是完善办案基地职能。三是确保“纪法”“法法”顺畅连接。四是强化履行监察职责。</w:t>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r>
        <w:rPr>
          <w:rFonts w:ascii="Times New Roman" w:eastAsia="方正仿宋_GBK"/>
          <w:color w:val="000000" w:themeColor="text1"/>
          <w:sz w:val="28"/>
          <w:highlight w:val="none"/>
          <w14:textFill>
            <w14:solidFill>
              <w14:schemeClr w14:val="tx1"/>
            </w14:solidFill>
          </w14:textFill>
        </w:rPr>
        <w:t>（四）始终保持反腐败高压态势。始终抓好主责主业，严格依纪依法审查调查。一方面做到精准发现、精准惩处、精准施治。转变观念，在查办违纪案件的同时，特别注重查办职务犯罪案件，积极承接上级纪委案件。另一方面体现宽严相济，精准运用“四种形态”。同时，按省市要求开展三项集中治理，着力解决群众身边腐败问题。一是深入开展扶贫领域腐败和作风问题专项治理。二是深入开展基层“微腐败”专项治理。三是深入开展涉黑腐败专项治理。</w:t>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r>
        <w:rPr>
          <w:rFonts w:ascii="Times New Roman" w:eastAsia="方正仿宋_GBK"/>
          <w:color w:val="000000" w:themeColor="text1"/>
          <w:sz w:val="28"/>
          <w:highlight w:val="none"/>
          <w14:textFill>
            <w14:solidFill>
              <w14:schemeClr w14:val="tx1"/>
            </w14:solidFill>
          </w14:textFill>
        </w:rPr>
        <w:t>（五）锲而不舍落实中央八项规定精神。以钉钉子精神打好作风建设持久战。一方面扎实推进纠正“四风”和作风纪律专项整治。另一方面推动全县各级领导干部带头转变作风。</w:t>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r>
        <w:rPr>
          <w:rFonts w:ascii="Times New Roman" w:eastAsia="方正仿宋_GBK"/>
          <w:color w:val="000000" w:themeColor="text1"/>
          <w:sz w:val="28"/>
          <w:highlight w:val="none"/>
          <w14:textFill>
            <w14:solidFill>
              <w14:schemeClr w14:val="tx1"/>
            </w14:solidFill>
          </w14:textFill>
        </w:rPr>
        <w:t>（六）充分发挥巡查利剑作用。继续做好省委巡视整改工作，善始善终完成整改任务。</w:t>
      </w:r>
    </w:p>
    <w:p>
      <w:pPr>
        <w:spacing w:line="500" w:lineRule="exact"/>
        <w:ind w:firstLine="560" w:firstLineChars="200"/>
        <w:jc w:val="left"/>
        <w:rPr>
          <w:rFonts w:ascii="Times New Roman" w:eastAsia="方正仿宋_GBK"/>
          <w:color w:val="000000" w:themeColor="text1"/>
          <w:sz w:val="28"/>
          <w:highlight w:val="none"/>
          <w14:textFill>
            <w14:solidFill>
              <w14:schemeClr w14:val="tx1"/>
            </w14:solidFill>
          </w14:textFill>
        </w:rPr>
      </w:pPr>
      <w:r>
        <w:rPr>
          <w:rFonts w:ascii="Times New Roman" w:eastAsia="方正仿宋_GBK"/>
          <w:color w:val="000000" w:themeColor="text1"/>
          <w:sz w:val="28"/>
          <w:highlight w:val="none"/>
          <w14:textFill>
            <w14:solidFill>
              <w14:schemeClr w14:val="tx1"/>
            </w14:solidFill>
          </w14:textFill>
        </w:rPr>
        <w:t>（七)锻造让党放心、人民信赖的纪检监察队伍。积极适应纪委监委合署办公新形势新任务，大力实施“素质提升工作你”。</w:t>
      </w:r>
    </w:p>
    <w:p>
      <w:pPr>
        <w:autoSpaceDE w:val="0"/>
        <w:autoSpaceDN w:val="0"/>
        <w:adjustRightInd w:val="0"/>
        <w:ind w:firstLine="643" w:firstLineChars="200"/>
        <w:jc w:val="left"/>
        <w:rPr>
          <w:rFonts w:ascii="Times New Roman" w:hAnsi="Times New Roman" w:eastAsia="方正仿宋_GBK" w:cs="Times New Roman"/>
          <w:b/>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b/>
          <w:color w:val="000000" w:themeColor="text1"/>
          <w:sz w:val="32"/>
          <w:szCs w:val="32"/>
          <w:highlight w:val="none"/>
          <w14:textFill>
            <w14:solidFill>
              <w14:schemeClr w14:val="tx1"/>
            </w14:solidFill>
          </w14:textFill>
        </w:rPr>
        <w:t>第二部分  预算项目绩效目标</w:t>
      </w:r>
    </w:p>
    <w:p>
      <w:pPr>
        <w:ind w:firstLine="562" w:firstLineChars="200"/>
        <w:jc w:val="left"/>
        <w:outlineLvl w:val="3"/>
        <w:rPr>
          <w:rFonts w:ascii="Times New Roman" w:hAnsi="宋体"/>
          <w:b/>
          <w:color w:val="000000" w:themeColor="text1"/>
          <w:sz w:val="28"/>
          <w:highlight w:val="none"/>
          <w14:textFill>
            <w14:solidFill>
              <w14:schemeClr w14:val="tx1"/>
            </w14:solidFill>
          </w14:textFill>
        </w:rPr>
      </w:pPr>
      <w:r>
        <w:rPr>
          <w:rFonts w:hint="eastAsia" w:ascii="方正仿宋_GBK" w:eastAsia="方正仿宋_GBK"/>
          <w:b/>
          <w:color w:val="000000" w:themeColor="text1"/>
          <w:sz w:val="28"/>
          <w:highlight w:val="none"/>
          <w14:textFill>
            <w14:solidFill>
              <w14:schemeClr w14:val="tx1"/>
            </w14:solidFill>
          </w14:textFill>
        </w:rPr>
        <w:t xml:space="preserve"> </w:t>
      </w:r>
      <w:bookmarkEnd w:id="0"/>
      <w:bookmarkStart w:id="3" w:name="_Toc65595822"/>
      <w:r>
        <w:rPr>
          <w:rFonts w:hint="eastAsia" w:ascii="方正仿宋_GBK" w:eastAsia="方正仿宋_GBK"/>
          <w:b/>
          <w:color w:val="000000" w:themeColor="text1"/>
          <w:sz w:val="28"/>
          <w:highlight w:val="none"/>
          <w14:textFill>
            <w14:solidFill>
              <w14:schemeClr w14:val="tx1"/>
            </w14:solidFill>
          </w14:textFill>
        </w:rPr>
        <w:t>1.党风廉政建设经费绩效目标表</w:t>
      </w:r>
      <w:bookmarkEnd w:id="3"/>
      <w:r>
        <w:rPr>
          <w:color w:val="000000" w:themeColor="text1"/>
          <w:highlight w:val="none"/>
          <w14:textFill>
            <w14:solidFill>
              <w14:schemeClr w14:val="tx1"/>
            </w14:solidFill>
          </w14:textFill>
        </w:rPr>
        <w:fldChar w:fldCharType="begin"/>
      </w:r>
      <w:r>
        <w:rPr>
          <w:rFonts w:ascii="方正仿宋_GBK" w:eastAsia="方正仿宋_GBK"/>
          <w:b/>
          <w:color w:val="000000" w:themeColor="text1"/>
          <w:sz w:val="28"/>
          <w:highlight w:val="none"/>
          <w14:textFill>
            <w14:solidFill>
              <w14:schemeClr w14:val="tx1"/>
            </w14:solidFill>
          </w14:textFill>
        </w:rPr>
        <w:instrText xml:space="preserve"> </w:instrText>
      </w:r>
      <w:r>
        <w:rPr>
          <w:rFonts w:hint="eastAsia" w:ascii="方正仿宋_GBK" w:eastAsia="方正仿宋_GBK"/>
          <w:b/>
          <w:color w:val="000000" w:themeColor="text1"/>
          <w:sz w:val="28"/>
          <w:highlight w:val="none"/>
          <w14:textFill>
            <w14:solidFill>
              <w14:schemeClr w14:val="tx1"/>
            </w14:solidFill>
          </w14:textFill>
        </w:rPr>
        <w:instrText xml:space="preserve">TC 1、党风廉政建设经费绩效目标表 \f C \l 1</w:instrText>
      </w:r>
      <w:r>
        <w:rPr>
          <w:rFonts w:ascii="方正仿宋_GBK" w:eastAsia="方正仿宋_GBK"/>
          <w:b/>
          <w:color w:val="000000" w:themeColor="text1"/>
          <w:sz w:val="28"/>
          <w:highlight w:val="none"/>
          <w14:textFill>
            <w14:solidFill>
              <w14:schemeClr w14:val="tx1"/>
            </w14:solidFill>
          </w14:textFill>
        </w:rPr>
        <w:instrText xml:space="preserve"> </w:instrText>
      </w:r>
      <w:r>
        <w:rPr>
          <w:rFonts w:ascii="方正仿宋_GBK" w:eastAsia="方正仿宋_GBK"/>
          <w:b/>
          <w:color w:val="000000" w:themeColor="text1"/>
          <w:sz w:val="28"/>
          <w:highlight w:val="none"/>
          <w14:textFill>
            <w14:solidFill>
              <w14:schemeClr w14:val="tx1"/>
            </w14:solidFill>
          </w14:textFill>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222001</w:t>
            </w:r>
            <w:r>
              <w:rPr>
                <w:rFonts w:hint="eastAsia" w:ascii="方正书宋_GBK" w:eastAsia="方正书宋_GBK"/>
                <w:b/>
                <w:color w:val="000000" w:themeColor="text1"/>
                <w:highlight w:val="none"/>
                <w14:textFill>
                  <w14:solidFill>
                    <w14:schemeClr w14:val="tx1"/>
                  </w14:solidFill>
                </w14:textFill>
              </w:rPr>
              <w:t>中国共产党阜城县纪律检查委员会本级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项目编码</w:t>
            </w:r>
          </w:p>
        </w:tc>
        <w:tc>
          <w:tcPr>
            <w:tcW w:w="2410" w:type="dxa"/>
            <w:gridSpan w:val="2"/>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131128214T1CQVQ7LE6O4</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项目名称</w:t>
            </w:r>
          </w:p>
        </w:tc>
        <w:tc>
          <w:tcPr>
            <w:tcW w:w="4281" w:type="dxa"/>
            <w:gridSpan w:val="3"/>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党风廉政建设经费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预算规模及资金用途</w:t>
            </w:r>
          </w:p>
        </w:tc>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预算数</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100.00</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其中：财政资金</w:t>
            </w:r>
          </w:p>
        </w:tc>
        <w:tc>
          <w:tcPr>
            <w:tcW w:w="1304"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100.00</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其他资金</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color w:val="000000" w:themeColor="text1"/>
                <w:highlight w:val="none"/>
                <w14:textFill>
                  <w14:solidFill>
                    <w14:schemeClr w14:val="tx1"/>
                  </w14:solidFill>
                </w14:textFill>
              </w:rPr>
            </w:pPr>
          </w:p>
        </w:tc>
        <w:tc>
          <w:tcPr>
            <w:tcW w:w="8278" w:type="dxa"/>
            <w:gridSpan w:val="6"/>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资金用于党风廉政建设支出。主要包括外出差旅费、办公费、设备购置费、印刷费、劳务费、业务资料费等。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资金支出计划（</w:t>
            </w:r>
            <w:r>
              <w:rPr>
                <w:rFonts w:ascii="方正书宋_GBK" w:eastAsia="方正书宋_GBK"/>
                <w:b/>
                <w:color w:val="000000" w:themeColor="text1"/>
                <w:highlight w:val="none"/>
                <w14:textFill>
                  <w14:solidFill>
                    <w14:schemeClr w14:val="tx1"/>
                  </w14:solidFill>
                </w14:textFill>
              </w:rPr>
              <w:t>%</w:t>
            </w:r>
            <w:r>
              <w:rPr>
                <w:rFonts w:hint="eastAsia" w:ascii="方正书宋_GBK" w:eastAsia="方正书宋_GBK"/>
                <w:b/>
                <w:color w:val="000000" w:themeColor="text1"/>
                <w:highlight w:val="none"/>
                <w14:textFill>
                  <w14:solidFill>
                    <w14:schemeClr w14:val="tx1"/>
                  </w14:solidFill>
                </w14:textFill>
              </w:rPr>
              <w:t>）</w:t>
            </w:r>
          </w:p>
        </w:tc>
        <w:tc>
          <w:tcPr>
            <w:tcW w:w="2410" w:type="dxa"/>
            <w:gridSpan w:val="2"/>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3</w:t>
            </w:r>
            <w:r>
              <w:rPr>
                <w:rFonts w:hint="eastAsia" w:ascii="方正书宋_GBK" w:eastAsia="方正书宋_GBK"/>
                <w:b/>
                <w:color w:val="000000" w:themeColor="text1"/>
                <w:highlight w:val="none"/>
                <w14:textFill>
                  <w14:solidFill>
                    <w14:schemeClr w14:val="tx1"/>
                  </w14:solidFill>
                </w14:textFill>
              </w:rPr>
              <w:t>月底</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6</w:t>
            </w:r>
            <w:r>
              <w:rPr>
                <w:rFonts w:hint="eastAsia" w:ascii="方正书宋_GBK" w:eastAsia="方正书宋_GBK"/>
                <w:b/>
                <w:color w:val="000000" w:themeColor="text1"/>
                <w:highlight w:val="none"/>
                <w14:textFill>
                  <w14:solidFill>
                    <w14:schemeClr w14:val="tx1"/>
                  </w14:solidFill>
                </w14:textFill>
              </w:rPr>
              <w:t>月底</w:t>
            </w:r>
          </w:p>
        </w:tc>
        <w:tc>
          <w:tcPr>
            <w:tcW w:w="130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10</w:t>
            </w:r>
            <w:r>
              <w:rPr>
                <w:rFonts w:hint="eastAsia" w:ascii="方正书宋_GBK" w:eastAsia="方正书宋_GBK"/>
                <w:b/>
                <w:color w:val="000000" w:themeColor="text1"/>
                <w:highlight w:val="none"/>
                <w14:textFill>
                  <w14:solidFill>
                    <w14:schemeClr w14:val="tx1"/>
                  </w14:solidFill>
                </w14:textFill>
              </w:rPr>
              <w:t>月底</w:t>
            </w:r>
          </w:p>
        </w:tc>
        <w:tc>
          <w:tcPr>
            <w:tcW w:w="2977" w:type="dxa"/>
            <w:gridSpan w:val="2"/>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12</w:t>
            </w:r>
            <w:r>
              <w:rPr>
                <w:rFonts w:hint="eastAsia" w:ascii="方正书宋_GBK" w:eastAsia="方正书宋_GBK"/>
                <w:b/>
                <w:color w:val="000000" w:themeColor="text1"/>
                <w:highlight w:val="none"/>
                <w14:textFill>
                  <w14:solidFill>
                    <w14:schemeClr w14:val="tx1"/>
                  </w14:solidFill>
                </w14:textFill>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color w:val="000000" w:themeColor="text1"/>
                <w:highlight w:val="none"/>
                <w14:textFill>
                  <w14:solidFill>
                    <w14:schemeClr w14:val="tx1"/>
                  </w14:solidFill>
                </w14:textFill>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w:t>
            </w:r>
            <w:r>
              <w:rPr>
                <w:rFonts w:hint="eastAsia" w:ascii="方正书宋_GBK" w:eastAsia="方正书宋_GBK"/>
                <w:color w:val="000000" w:themeColor="text1"/>
                <w:highlight w:val="none"/>
                <w14:textFill>
                  <w14:solidFill>
                    <w14:schemeClr w14:val="tx1"/>
                  </w14:solidFill>
                </w14:textFill>
              </w:rPr>
              <w:t>加强党风廉政建设，以党风带动政风、影响民风、改善作风，以保证我县经济社会发展风清气正，营造良好的政治生态。</w:t>
            </w:r>
          </w:p>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2.</w:t>
            </w:r>
            <w:r>
              <w:rPr>
                <w:rFonts w:hint="eastAsia" w:ascii="方正书宋_GBK" w:eastAsia="方正书宋_GBK"/>
                <w:color w:val="000000" w:themeColor="text1"/>
                <w:highlight w:val="none"/>
                <w14:textFill>
                  <w14:solidFill>
                    <w14:schemeClr w14:val="tx1"/>
                  </w14:solidFill>
                </w14:textFill>
              </w:rPr>
              <w:t>强化宣传教育结果，深入开展监督检查，加强信访处置工作，提高纪检工作质量。</w:t>
            </w:r>
          </w:p>
        </w:tc>
      </w:tr>
    </w:tbl>
    <w:p>
      <w:pPr>
        <w:spacing w:line="14" w:lineRule="exact"/>
        <w:jc w:val="center"/>
        <w:rPr>
          <w:rFonts w:ascii="Times New Roman" w:hAnsi="宋体"/>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一级指标</w:t>
            </w:r>
          </w:p>
        </w:tc>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二级指标</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三级指标</w:t>
            </w:r>
          </w:p>
        </w:tc>
        <w:tc>
          <w:tcPr>
            <w:tcW w:w="2891"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绩效指标描述</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指标值</w:t>
            </w:r>
          </w:p>
        </w:tc>
        <w:tc>
          <w:tcPr>
            <w:tcW w:w="1701"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产出指标</w:t>
            </w:r>
          </w:p>
        </w:tc>
        <w:tc>
          <w:tcPr>
            <w:tcW w:w="1134"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数量指标</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进行党风廉政建设培训</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对机关工作人员进行党风廉政建设外出培训</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质量指标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对党风廉政建设进行外出巡察</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机关工作人员下乡进行党风廉政建设外出巡察</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时效指标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落实监督情况</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开展监督检查和信访案件的查办</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成本指标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监督检查次数</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组织开展监督检查次数</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效益指标</w:t>
            </w: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社会效益指标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受训学员满意度</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调查中满意和较满意的受训学员数量占调查总人数的比率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满意度指标</w:t>
            </w: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服务对象满意度指标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群众满意度</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服务对象的满意程度</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95%</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bl>
    <w:p>
      <w:pPr>
        <w:spacing w:line="300" w:lineRule="exact"/>
        <w:jc w:val="left"/>
        <w:rPr>
          <w:color w:val="000000" w:themeColor="text1"/>
          <w:highlight w:val="none"/>
          <w14:textFill>
            <w14:solidFill>
              <w14:schemeClr w14:val="tx1"/>
            </w14:solidFill>
          </w14:textFill>
        </w:rPr>
        <w:sectPr>
          <w:pgSz w:w="11907" w:h="16839"/>
          <w:pgMar w:top="1984" w:right="1304" w:bottom="1134" w:left="1304" w:header="851" w:footer="992" w:gutter="0"/>
          <w:cols w:space="425" w:num="1"/>
          <w:docGrid w:type="lines" w:linePitch="312" w:charSpace="0"/>
        </w:sectPr>
      </w:pPr>
    </w:p>
    <w:p>
      <w:pPr>
        <w:spacing w:line="300" w:lineRule="exact"/>
        <w:jc w:val="left"/>
        <w:rPr>
          <w:color w:val="000000" w:themeColor="text1"/>
          <w:highlight w:val="none"/>
          <w14:textFill>
            <w14:solidFill>
              <w14:schemeClr w14:val="tx1"/>
            </w14:solidFill>
          </w14:textFill>
        </w:rPr>
      </w:pPr>
    </w:p>
    <w:p>
      <w:pPr>
        <w:ind w:firstLine="562" w:firstLineChars="200"/>
        <w:jc w:val="left"/>
        <w:outlineLvl w:val="3"/>
        <w:rPr>
          <w:rFonts w:ascii="Times New Roman" w:hAnsi="宋体"/>
          <w:b/>
          <w:color w:val="000000" w:themeColor="text1"/>
          <w:sz w:val="28"/>
          <w:highlight w:val="none"/>
          <w14:textFill>
            <w14:solidFill>
              <w14:schemeClr w14:val="tx1"/>
            </w14:solidFill>
          </w14:textFill>
        </w:rPr>
      </w:pPr>
      <w:bookmarkStart w:id="4" w:name="_Toc65595823"/>
      <w:r>
        <w:rPr>
          <w:rFonts w:hint="eastAsia" w:ascii="方正仿宋_GBK" w:eastAsia="方正仿宋_GBK"/>
          <w:b/>
          <w:color w:val="000000" w:themeColor="text1"/>
          <w:sz w:val="28"/>
          <w:highlight w:val="none"/>
          <w14:textFill>
            <w14:solidFill>
              <w14:schemeClr w14:val="tx1"/>
            </w14:solidFill>
          </w14:textFill>
        </w:rPr>
        <w:t>2.监察委办案基地运行维护经费绩效目标表</w:t>
      </w:r>
      <w:bookmarkEnd w:id="4"/>
      <w:r>
        <w:rPr>
          <w:color w:val="000000" w:themeColor="text1"/>
          <w:highlight w:val="none"/>
          <w14:textFill>
            <w14:solidFill>
              <w14:schemeClr w14:val="tx1"/>
            </w14:solidFill>
          </w14:textFill>
        </w:rPr>
        <w:fldChar w:fldCharType="begin"/>
      </w:r>
      <w:r>
        <w:rPr>
          <w:rFonts w:ascii="方正仿宋_GBK" w:eastAsia="方正仿宋_GBK"/>
          <w:b/>
          <w:color w:val="000000" w:themeColor="text1"/>
          <w:sz w:val="28"/>
          <w:highlight w:val="none"/>
          <w14:textFill>
            <w14:solidFill>
              <w14:schemeClr w14:val="tx1"/>
            </w14:solidFill>
          </w14:textFill>
        </w:rPr>
        <w:instrText xml:space="preserve"> </w:instrText>
      </w:r>
      <w:r>
        <w:rPr>
          <w:rFonts w:hint="eastAsia" w:ascii="方正仿宋_GBK" w:eastAsia="方正仿宋_GBK"/>
          <w:b/>
          <w:color w:val="000000" w:themeColor="text1"/>
          <w:sz w:val="28"/>
          <w:highlight w:val="none"/>
          <w14:textFill>
            <w14:solidFill>
              <w14:schemeClr w14:val="tx1"/>
            </w14:solidFill>
          </w14:textFill>
        </w:rPr>
        <w:instrText xml:space="preserve">TC 2、监察委办案基地运行维护经费绩效目标表 \f C \l 1</w:instrText>
      </w:r>
      <w:r>
        <w:rPr>
          <w:rFonts w:ascii="方正仿宋_GBK" w:eastAsia="方正仿宋_GBK"/>
          <w:b/>
          <w:color w:val="000000" w:themeColor="text1"/>
          <w:sz w:val="28"/>
          <w:highlight w:val="none"/>
          <w14:textFill>
            <w14:solidFill>
              <w14:schemeClr w14:val="tx1"/>
            </w14:solidFill>
          </w14:textFill>
        </w:rPr>
        <w:instrText xml:space="preserve"> </w:instrText>
      </w:r>
      <w:r>
        <w:rPr>
          <w:rFonts w:ascii="方正仿宋_GBK" w:eastAsia="方正仿宋_GBK"/>
          <w:b/>
          <w:color w:val="000000" w:themeColor="text1"/>
          <w:sz w:val="28"/>
          <w:highlight w:val="none"/>
          <w14:textFill>
            <w14:solidFill>
              <w14:schemeClr w14:val="tx1"/>
            </w14:solidFill>
          </w14:textFill>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222001</w:t>
            </w:r>
            <w:r>
              <w:rPr>
                <w:rFonts w:hint="eastAsia" w:ascii="方正书宋_GBK" w:eastAsia="方正书宋_GBK"/>
                <w:b/>
                <w:color w:val="000000" w:themeColor="text1"/>
                <w:highlight w:val="none"/>
                <w14:textFill>
                  <w14:solidFill>
                    <w14:schemeClr w14:val="tx1"/>
                  </w14:solidFill>
                </w14:textFill>
              </w:rPr>
              <w:t>中国共产党阜城县纪律检查委员会本级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项目编码</w:t>
            </w:r>
          </w:p>
        </w:tc>
        <w:tc>
          <w:tcPr>
            <w:tcW w:w="2410" w:type="dxa"/>
            <w:gridSpan w:val="2"/>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13112821614X326RFKRRD</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项目名称</w:t>
            </w:r>
          </w:p>
        </w:tc>
        <w:tc>
          <w:tcPr>
            <w:tcW w:w="4281" w:type="dxa"/>
            <w:gridSpan w:val="3"/>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监察委办案基地运行维护经费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预算规模及资金用途</w:t>
            </w:r>
          </w:p>
        </w:tc>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预算数</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400.00</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其中：财政资金</w:t>
            </w:r>
          </w:p>
        </w:tc>
        <w:tc>
          <w:tcPr>
            <w:tcW w:w="1304"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400.00</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其他资金</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color w:val="000000" w:themeColor="text1"/>
                <w:highlight w:val="none"/>
                <w14:textFill>
                  <w14:solidFill>
                    <w14:schemeClr w14:val="tx1"/>
                  </w14:solidFill>
                </w14:textFill>
              </w:rPr>
            </w:pPr>
          </w:p>
        </w:tc>
        <w:tc>
          <w:tcPr>
            <w:tcW w:w="8278" w:type="dxa"/>
            <w:gridSpan w:val="6"/>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资金用于监察委办案基地运行维护经费，主要包括专用设备购置费、技术鉴定费、案件查办、调查、审查中产生的费用、网络设施设备安装及其维护费等。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资金支出计划（</w:t>
            </w:r>
            <w:r>
              <w:rPr>
                <w:rFonts w:ascii="方正书宋_GBK" w:eastAsia="方正书宋_GBK"/>
                <w:b/>
                <w:color w:val="000000" w:themeColor="text1"/>
                <w:highlight w:val="none"/>
                <w14:textFill>
                  <w14:solidFill>
                    <w14:schemeClr w14:val="tx1"/>
                  </w14:solidFill>
                </w14:textFill>
              </w:rPr>
              <w:t>%</w:t>
            </w:r>
            <w:r>
              <w:rPr>
                <w:rFonts w:hint="eastAsia" w:ascii="方正书宋_GBK" w:eastAsia="方正书宋_GBK"/>
                <w:b/>
                <w:color w:val="000000" w:themeColor="text1"/>
                <w:highlight w:val="none"/>
                <w14:textFill>
                  <w14:solidFill>
                    <w14:schemeClr w14:val="tx1"/>
                  </w14:solidFill>
                </w14:textFill>
              </w:rPr>
              <w:t>）</w:t>
            </w:r>
          </w:p>
        </w:tc>
        <w:tc>
          <w:tcPr>
            <w:tcW w:w="2410" w:type="dxa"/>
            <w:gridSpan w:val="2"/>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3</w:t>
            </w:r>
            <w:r>
              <w:rPr>
                <w:rFonts w:hint="eastAsia" w:ascii="方正书宋_GBK" w:eastAsia="方正书宋_GBK"/>
                <w:b/>
                <w:color w:val="000000" w:themeColor="text1"/>
                <w:highlight w:val="none"/>
                <w14:textFill>
                  <w14:solidFill>
                    <w14:schemeClr w14:val="tx1"/>
                  </w14:solidFill>
                </w14:textFill>
              </w:rPr>
              <w:t>月底</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6</w:t>
            </w:r>
            <w:r>
              <w:rPr>
                <w:rFonts w:hint="eastAsia" w:ascii="方正书宋_GBK" w:eastAsia="方正书宋_GBK"/>
                <w:b/>
                <w:color w:val="000000" w:themeColor="text1"/>
                <w:highlight w:val="none"/>
                <w14:textFill>
                  <w14:solidFill>
                    <w14:schemeClr w14:val="tx1"/>
                  </w14:solidFill>
                </w14:textFill>
              </w:rPr>
              <w:t>月底</w:t>
            </w:r>
          </w:p>
        </w:tc>
        <w:tc>
          <w:tcPr>
            <w:tcW w:w="130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10</w:t>
            </w:r>
            <w:r>
              <w:rPr>
                <w:rFonts w:hint="eastAsia" w:ascii="方正书宋_GBK" w:eastAsia="方正书宋_GBK"/>
                <w:b/>
                <w:color w:val="000000" w:themeColor="text1"/>
                <w:highlight w:val="none"/>
                <w14:textFill>
                  <w14:solidFill>
                    <w14:schemeClr w14:val="tx1"/>
                  </w14:solidFill>
                </w14:textFill>
              </w:rPr>
              <w:t>月底</w:t>
            </w:r>
          </w:p>
        </w:tc>
        <w:tc>
          <w:tcPr>
            <w:tcW w:w="2977" w:type="dxa"/>
            <w:gridSpan w:val="2"/>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12</w:t>
            </w:r>
            <w:r>
              <w:rPr>
                <w:rFonts w:hint="eastAsia" w:ascii="方正书宋_GBK" w:eastAsia="方正书宋_GBK"/>
                <w:b/>
                <w:color w:val="000000" w:themeColor="text1"/>
                <w:highlight w:val="none"/>
                <w14:textFill>
                  <w14:solidFill>
                    <w14:schemeClr w14:val="tx1"/>
                  </w14:solidFill>
                </w14:textFill>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color w:val="000000" w:themeColor="text1"/>
                <w:highlight w:val="none"/>
                <w14:textFill>
                  <w14:solidFill>
                    <w14:schemeClr w14:val="tx1"/>
                  </w14:solidFill>
                </w14:textFill>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w:t>
            </w:r>
            <w:r>
              <w:rPr>
                <w:rFonts w:hint="eastAsia" w:ascii="方正书宋_GBK" w:eastAsia="方正书宋_GBK"/>
                <w:color w:val="000000" w:themeColor="text1"/>
                <w:highlight w:val="none"/>
                <w14:textFill>
                  <w14:solidFill>
                    <w14:schemeClr w14:val="tx1"/>
                  </w14:solidFill>
                </w14:textFill>
              </w:rPr>
              <w:t>加强党风廉政建设和反腐败工作</w:t>
            </w:r>
          </w:p>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2.</w:t>
            </w:r>
            <w:r>
              <w:rPr>
                <w:rFonts w:hint="eastAsia" w:ascii="方正书宋_GBK" w:eastAsia="方正书宋_GBK"/>
                <w:color w:val="000000" w:themeColor="text1"/>
                <w:highlight w:val="none"/>
                <w14:textFill>
                  <w14:solidFill>
                    <w14:schemeClr w14:val="tx1"/>
                  </w14:solidFill>
                </w14:textFill>
              </w:rPr>
              <w:t>改善办案工作环境，实现办案现代化，提升办案效率。</w:t>
            </w:r>
          </w:p>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3.</w:t>
            </w:r>
            <w:r>
              <w:rPr>
                <w:rFonts w:hint="eastAsia" w:ascii="方正书宋_GBK" w:eastAsia="方正书宋_GBK"/>
                <w:color w:val="000000" w:themeColor="text1"/>
                <w:highlight w:val="none"/>
                <w14:textFill>
                  <w14:solidFill>
                    <w14:schemeClr w14:val="tx1"/>
                  </w14:solidFill>
                </w14:textFill>
              </w:rPr>
              <w:t>加强办案基地，持续深化纪检监察体制改革。</w:t>
            </w:r>
          </w:p>
        </w:tc>
      </w:tr>
    </w:tbl>
    <w:p>
      <w:pPr>
        <w:spacing w:line="14" w:lineRule="exact"/>
        <w:jc w:val="center"/>
        <w:rPr>
          <w:rFonts w:ascii="Times New Roman" w:hAnsi="宋体"/>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一级指标</w:t>
            </w:r>
          </w:p>
        </w:tc>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二级指标</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三级指标</w:t>
            </w:r>
          </w:p>
        </w:tc>
        <w:tc>
          <w:tcPr>
            <w:tcW w:w="2891"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绩效指标描述</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指标值</w:t>
            </w:r>
          </w:p>
        </w:tc>
        <w:tc>
          <w:tcPr>
            <w:tcW w:w="1701"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产出指标</w:t>
            </w:r>
          </w:p>
        </w:tc>
        <w:tc>
          <w:tcPr>
            <w:tcW w:w="1134"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数量指标</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硬件采购数量</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当年硬件采购数量</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质量指标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办案设备完好率</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设备完好数量市场价值总额占设备数量市场价值总额的比率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时效指标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信息化建设及网络运行情况</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网络运行维护率，安装内网的范围</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成本指标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硬件维护数量</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当年硬件维护数量</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效益指标</w:t>
            </w: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社会效益指标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通用设备运行（应用软件）满意率</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服务申请单中满意的数量占服务申请总数量的比率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满意度指标</w:t>
            </w: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服务对象满意度指标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群众满意度</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服务对象的满意程度</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95%</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bl>
    <w:p>
      <w:pPr>
        <w:spacing w:line="300" w:lineRule="exact"/>
        <w:jc w:val="left"/>
        <w:rPr>
          <w:color w:val="000000" w:themeColor="text1"/>
          <w:highlight w:val="none"/>
          <w14:textFill>
            <w14:solidFill>
              <w14:schemeClr w14:val="tx1"/>
            </w14:solidFill>
          </w14:textFill>
        </w:rPr>
        <w:sectPr>
          <w:pgSz w:w="11907" w:h="16839"/>
          <w:pgMar w:top="1984" w:right="1304" w:bottom="1134" w:left="1304" w:header="851" w:footer="992" w:gutter="0"/>
          <w:cols w:space="425" w:num="1"/>
          <w:docGrid w:type="lines" w:linePitch="312" w:charSpace="0"/>
        </w:sectPr>
      </w:pPr>
    </w:p>
    <w:p>
      <w:pPr>
        <w:spacing w:line="300" w:lineRule="exact"/>
        <w:jc w:val="left"/>
        <w:rPr>
          <w:color w:val="000000" w:themeColor="text1"/>
          <w:highlight w:val="none"/>
          <w14:textFill>
            <w14:solidFill>
              <w14:schemeClr w14:val="tx1"/>
            </w14:solidFill>
          </w14:textFill>
        </w:rPr>
      </w:pPr>
    </w:p>
    <w:p>
      <w:pPr>
        <w:ind w:firstLine="562" w:firstLineChars="200"/>
        <w:jc w:val="left"/>
        <w:outlineLvl w:val="3"/>
        <w:rPr>
          <w:rFonts w:ascii="Times New Roman" w:hAnsi="宋体"/>
          <w:b/>
          <w:color w:val="000000" w:themeColor="text1"/>
          <w:sz w:val="28"/>
          <w:highlight w:val="none"/>
          <w14:textFill>
            <w14:solidFill>
              <w14:schemeClr w14:val="tx1"/>
            </w14:solidFill>
          </w14:textFill>
        </w:rPr>
      </w:pPr>
      <w:bookmarkStart w:id="5" w:name="_Toc65595824"/>
      <w:r>
        <w:rPr>
          <w:rFonts w:hint="eastAsia" w:ascii="方正仿宋_GBK" w:eastAsia="方正仿宋_GBK"/>
          <w:b/>
          <w:color w:val="000000" w:themeColor="text1"/>
          <w:sz w:val="28"/>
          <w:highlight w:val="none"/>
          <w14:textFill>
            <w14:solidFill>
              <w14:schemeClr w14:val="tx1"/>
            </w14:solidFill>
          </w14:textFill>
        </w:rPr>
        <w:t>3.办案经费绩效目标表</w:t>
      </w:r>
      <w:bookmarkEnd w:id="5"/>
      <w:r>
        <w:rPr>
          <w:color w:val="000000" w:themeColor="text1"/>
          <w:highlight w:val="none"/>
          <w14:textFill>
            <w14:solidFill>
              <w14:schemeClr w14:val="tx1"/>
            </w14:solidFill>
          </w14:textFill>
        </w:rPr>
        <w:fldChar w:fldCharType="begin"/>
      </w:r>
      <w:r>
        <w:rPr>
          <w:rFonts w:ascii="方正仿宋_GBK" w:eastAsia="方正仿宋_GBK"/>
          <w:b/>
          <w:color w:val="000000" w:themeColor="text1"/>
          <w:sz w:val="28"/>
          <w:highlight w:val="none"/>
          <w14:textFill>
            <w14:solidFill>
              <w14:schemeClr w14:val="tx1"/>
            </w14:solidFill>
          </w14:textFill>
        </w:rPr>
        <w:instrText xml:space="preserve"> </w:instrText>
      </w:r>
      <w:r>
        <w:rPr>
          <w:rFonts w:hint="eastAsia" w:ascii="方正仿宋_GBK" w:eastAsia="方正仿宋_GBK"/>
          <w:b/>
          <w:color w:val="000000" w:themeColor="text1"/>
          <w:sz w:val="28"/>
          <w:highlight w:val="none"/>
          <w14:textFill>
            <w14:solidFill>
              <w14:schemeClr w14:val="tx1"/>
            </w14:solidFill>
          </w14:textFill>
        </w:rPr>
        <w:instrText xml:space="preserve">TC 3、办案经费绩效目标表 \f C \l 1</w:instrText>
      </w:r>
      <w:r>
        <w:rPr>
          <w:rFonts w:ascii="方正仿宋_GBK" w:eastAsia="方正仿宋_GBK"/>
          <w:b/>
          <w:color w:val="000000" w:themeColor="text1"/>
          <w:sz w:val="28"/>
          <w:highlight w:val="none"/>
          <w14:textFill>
            <w14:solidFill>
              <w14:schemeClr w14:val="tx1"/>
            </w14:solidFill>
          </w14:textFill>
        </w:rPr>
        <w:instrText xml:space="preserve"> </w:instrText>
      </w:r>
      <w:r>
        <w:rPr>
          <w:rFonts w:ascii="方正仿宋_GBK" w:eastAsia="方正仿宋_GBK"/>
          <w:b/>
          <w:color w:val="000000" w:themeColor="text1"/>
          <w:sz w:val="28"/>
          <w:highlight w:val="none"/>
          <w14:textFill>
            <w14:solidFill>
              <w14:schemeClr w14:val="tx1"/>
            </w14:solidFill>
          </w14:textFill>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222001</w:t>
            </w:r>
            <w:r>
              <w:rPr>
                <w:rFonts w:hint="eastAsia" w:ascii="方正书宋_GBK" w:eastAsia="方正书宋_GBK"/>
                <w:b/>
                <w:color w:val="000000" w:themeColor="text1"/>
                <w:highlight w:val="none"/>
                <w14:textFill>
                  <w14:solidFill>
                    <w14:schemeClr w14:val="tx1"/>
                  </w14:solidFill>
                </w14:textFill>
              </w:rPr>
              <w:t>中国共产党阜城县纪律检查委员会本级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项目编码</w:t>
            </w:r>
          </w:p>
        </w:tc>
        <w:tc>
          <w:tcPr>
            <w:tcW w:w="2410" w:type="dxa"/>
            <w:gridSpan w:val="2"/>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131128219CGOHW69R3LMA</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项目名称</w:t>
            </w:r>
          </w:p>
        </w:tc>
        <w:tc>
          <w:tcPr>
            <w:tcW w:w="4281" w:type="dxa"/>
            <w:gridSpan w:val="3"/>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办案经费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预算规模及资金用途</w:t>
            </w:r>
          </w:p>
        </w:tc>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预算数</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250.00</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其中：财政资金</w:t>
            </w:r>
          </w:p>
        </w:tc>
        <w:tc>
          <w:tcPr>
            <w:tcW w:w="1304"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250.00</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其他资金</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color w:val="000000" w:themeColor="text1"/>
                <w:highlight w:val="none"/>
                <w14:textFill>
                  <w14:solidFill>
                    <w14:schemeClr w14:val="tx1"/>
                  </w14:solidFill>
                </w14:textFill>
              </w:rPr>
            </w:pPr>
          </w:p>
        </w:tc>
        <w:tc>
          <w:tcPr>
            <w:tcW w:w="8278" w:type="dxa"/>
            <w:gridSpan w:val="6"/>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资金用途为纪委监委办案经费，主要用于劳务费、差旅费、设备购置费、租车费等。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资金支出计划（</w:t>
            </w:r>
            <w:r>
              <w:rPr>
                <w:rFonts w:ascii="方正书宋_GBK" w:eastAsia="方正书宋_GBK"/>
                <w:b/>
                <w:color w:val="000000" w:themeColor="text1"/>
                <w:highlight w:val="none"/>
                <w14:textFill>
                  <w14:solidFill>
                    <w14:schemeClr w14:val="tx1"/>
                  </w14:solidFill>
                </w14:textFill>
              </w:rPr>
              <w:t>%</w:t>
            </w:r>
            <w:r>
              <w:rPr>
                <w:rFonts w:hint="eastAsia" w:ascii="方正书宋_GBK" w:eastAsia="方正书宋_GBK"/>
                <w:b/>
                <w:color w:val="000000" w:themeColor="text1"/>
                <w:highlight w:val="none"/>
                <w14:textFill>
                  <w14:solidFill>
                    <w14:schemeClr w14:val="tx1"/>
                  </w14:solidFill>
                </w14:textFill>
              </w:rPr>
              <w:t>）</w:t>
            </w:r>
          </w:p>
        </w:tc>
        <w:tc>
          <w:tcPr>
            <w:tcW w:w="2410" w:type="dxa"/>
            <w:gridSpan w:val="2"/>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3</w:t>
            </w:r>
            <w:r>
              <w:rPr>
                <w:rFonts w:hint="eastAsia" w:ascii="方正书宋_GBK" w:eastAsia="方正书宋_GBK"/>
                <w:b/>
                <w:color w:val="000000" w:themeColor="text1"/>
                <w:highlight w:val="none"/>
                <w14:textFill>
                  <w14:solidFill>
                    <w14:schemeClr w14:val="tx1"/>
                  </w14:solidFill>
                </w14:textFill>
              </w:rPr>
              <w:t>月底</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6</w:t>
            </w:r>
            <w:r>
              <w:rPr>
                <w:rFonts w:hint="eastAsia" w:ascii="方正书宋_GBK" w:eastAsia="方正书宋_GBK"/>
                <w:b/>
                <w:color w:val="000000" w:themeColor="text1"/>
                <w:highlight w:val="none"/>
                <w14:textFill>
                  <w14:solidFill>
                    <w14:schemeClr w14:val="tx1"/>
                  </w14:solidFill>
                </w14:textFill>
              </w:rPr>
              <w:t>月底</w:t>
            </w:r>
          </w:p>
        </w:tc>
        <w:tc>
          <w:tcPr>
            <w:tcW w:w="130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10</w:t>
            </w:r>
            <w:r>
              <w:rPr>
                <w:rFonts w:hint="eastAsia" w:ascii="方正书宋_GBK" w:eastAsia="方正书宋_GBK"/>
                <w:b/>
                <w:color w:val="000000" w:themeColor="text1"/>
                <w:highlight w:val="none"/>
                <w14:textFill>
                  <w14:solidFill>
                    <w14:schemeClr w14:val="tx1"/>
                  </w14:solidFill>
                </w14:textFill>
              </w:rPr>
              <w:t>月底</w:t>
            </w:r>
          </w:p>
        </w:tc>
        <w:tc>
          <w:tcPr>
            <w:tcW w:w="2977" w:type="dxa"/>
            <w:gridSpan w:val="2"/>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12</w:t>
            </w:r>
            <w:r>
              <w:rPr>
                <w:rFonts w:hint="eastAsia" w:ascii="方正书宋_GBK" w:eastAsia="方正书宋_GBK"/>
                <w:b/>
                <w:color w:val="000000" w:themeColor="text1"/>
                <w:highlight w:val="none"/>
                <w14:textFill>
                  <w14:solidFill>
                    <w14:schemeClr w14:val="tx1"/>
                  </w14:solidFill>
                </w14:textFill>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color w:val="000000" w:themeColor="text1"/>
                <w:highlight w:val="none"/>
                <w14:textFill>
                  <w14:solidFill>
                    <w14:schemeClr w14:val="tx1"/>
                  </w14:solidFill>
                </w14:textFill>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w:t>
            </w:r>
            <w:r>
              <w:rPr>
                <w:rFonts w:hint="eastAsia" w:ascii="方正书宋_GBK" w:eastAsia="方正书宋_GBK"/>
                <w:color w:val="000000" w:themeColor="text1"/>
                <w:highlight w:val="none"/>
                <w14:textFill>
                  <w14:solidFill>
                    <w14:schemeClr w14:val="tx1"/>
                  </w14:solidFill>
                </w14:textFill>
              </w:rPr>
              <w:t>完成办案经费支出，加强纪检检察队伍建设、加强纪检监察经费保障，建立起新型的更加完善的经费保障机制。</w:t>
            </w:r>
          </w:p>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2.</w:t>
            </w:r>
            <w:r>
              <w:rPr>
                <w:rFonts w:hint="eastAsia" w:ascii="方正书宋_GBK" w:eastAsia="方正书宋_GBK"/>
                <w:color w:val="000000" w:themeColor="text1"/>
                <w:highlight w:val="none"/>
                <w14:textFill>
                  <w14:solidFill>
                    <w14:schemeClr w14:val="tx1"/>
                  </w14:solidFill>
                </w14:textFill>
              </w:rPr>
              <w:t>确保纪检监察部门工作正常开展，增强办案力量，提升办案能力。</w:t>
            </w:r>
          </w:p>
        </w:tc>
      </w:tr>
    </w:tbl>
    <w:p>
      <w:pPr>
        <w:spacing w:line="14" w:lineRule="exact"/>
        <w:jc w:val="center"/>
        <w:rPr>
          <w:rFonts w:ascii="Times New Roman" w:hAnsi="宋体"/>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一级指标</w:t>
            </w:r>
          </w:p>
        </w:tc>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二级指标</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三级指标</w:t>
            </w:r>
          </w:p>
        </w:tc>
        <w:tc>
          <w:tcPr>
            <w:tcW w:w="2891"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绩效指标描述</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指标值</w:t>
            </w:r>
          </w:p>
        </w:tc>
        <w:tc>
          <w:tcPr>
            <w:tcW w:w="1701"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产出指标</w:t>
            </w:r>
          </w:p>
        </w:tc>
        <w:tc>
          <w:tcPr>
            <w:tcW w:w="1134"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数量指标</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办案出差人员次数</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办案出差人员次数</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质量指标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案件办结率</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办结案件数量占立案案件总数的比率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时效指标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案件办结率</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办结案件数量占立案案件总数的比率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成本指标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培训合格率</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培训合格的学员数量占总学员数量的比率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效益指标</w:t>
            </w: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经济效益指标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档案录入时间节省率</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项目实施前后每份档案平均录入时间节省量与项目实施前每份档案平均录入时间的比率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满意度指标</w:t>
            </w: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服务对象满意度指标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群众满意度</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服务对象的满意程度</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95%</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bl>
    <w:p>
      <w:pPr>
        <w:spacing w:line="300" w:lineRule="exact"/>
        <w:jc w:val="left"/>
        <w:rPr>
          <w:color w:val="000000" w:themeColor="text1"/>
          <w:highlight w:val="none"/>
          <w14:textFill>
            <w14:solidFill>
              <w14:schemeClr w14:val="tx1"/>
            </w14:solidFill>
          </w14:textFill>
        </w:rPr>
        <w:sectPr>
          <w:pgSz w:w="11907" w:h="16839"/>
          <w:pgMar w:top="1984" w:right="1304" w:bottom="1134" w:left="1304" w:header="851" w:footer="992" w:gutter="0"/>
          <w:cols w:space="425" w:num="1"/>
          <w:docGrid w:type="lines" w:linePitch="312" w:charSpace="0"/>
        </w:sectPr>
      </w:pPr>
    </w:p>
    <w:p>
      <w:pPr>
        <w:spacing w:line="300" w:lineRule="exact"/>
        <w:jc w:val="left"/>
        <w:rPr>
          <w:color w:val="000000" w:themeColor="text1"/>
          <w:highlight w:val="none"/>
          <w14:textFill>
            <w14:solidFill>
              <w14:schemeClr w14:val="tx1"/>
            </w14:solidFill>
          </w14:textFill>
        </w:rPr>
      </w:pPr>
    </w:p>
    <w:p>
      <w:pPr>
        <w:ind w:firstLine="562" w:firstLineChars="200"/>
        <w:jc w:val="left"/>
        <w:outlineLvl w:val="3"/>
        <w:rPr>
          <w:rFonts w:ascii="Times New Roman" w:hAnsi="宋体"/>
          <w:b/>
          <w:color w:val="000000" w:themeColor="text1"/>
          <w:sz w:val="28"/>
          <w:highlight w:val="none"/>
          <w14:textFill>
            <w14:solidFill>
              <w14:schemeClr w14:val="tx1"/>
            </w14:solidFill>
          </w14:textFill>
        </w:rPr>
      </w:pPr>
      <w:bookmarkStart w:id="6" w:name="_Toc65595825"/>
      <w:r>
        <w:rPr>
          <w:rFonts w:hint="eastAsia" w:ascii="方正仿宋_GBK" w:eastAsia="方正仿宋_GBK"/>
          <w:b/>
          <w:color w:val="000000" w:themeColor="text1"/>
          <w:sz w:val="28"/>
          <w:highlight w:val="none"/>
          <w14:textFill>
            <w14:solidFill>
              <w14:schemeClr w14:val="tx1"/>
            </w14:solidFill>
          </w14:textFill>
        </w:rPr>
        <w:t>4.“名校英才入冀”计划房租补助经费绩效目标表</w:t>
      </w:r>
      <w:bookmarkEnd w:id="6"/>
      <w:r>
        <w:rPr>
          <w:color w:val="000000" w:themeColor="text1"/>
          <w:highlight w:val="none"/>
          <w14:textFill>
            <w14:solidFill>
              <w14:schemeClr w14:val="tx1"/>
            </w14:solidFill>
          </w14:textFill>
        </w:rPr>
        <w:fldChar w:fldCharType="begin"/>
      </w:r>
      <w:r>
        <w:rPr>
          <w:rFonts w:ascii="方正仿宋_GBK" w:eastAsia="方正仿宋_GBK"/>
          <w:b/>
          <w:color w:val="000000" w:themeColor="text1"/>
          <w:sz w:val="28"/>
          <w:highlight w:val="none"/>
          <w14:textFill>
            <w14:solidFill>
              <w14:schemeClr w14:val="tx1"/>
            </w14:solidFill>
          </w14:textFill>
        </w:rPr>
        <w:instrText xml:space="preserve"> </w:instrText>
      </w:r>
      <w:r>
        <w:rPr>
          <w:rFonts w:hint="eastAsia" w:ascii="方正仿宋_GBK" w:eastAsia="方正仿宋_GBK"/>
          <w:b/>
          <w:color w:val="000000" w:themeColor="text1"/>
          <w:sz w:val="28"/>
          <w:highlight w:val="none"/>
          <w14:textFill>
            <w14:solidFill>
              <w14:schemeClr w14:val="tx1"/>
            </w14:solidFill>
          </w14:textFill>
        </w:rPr>
        <w:instrText xml:space="preserve">TC 4、\“名校英才入冀\”计划房租补助经费绩效目标表 \f C \l 1</w:instrText>
      </w:r>
      <w:r>
        <w:rPr>
          <w:rFonts w:ascii="方正仿宋_GBK" w:eastAsia="方正仿宋_GBK"/>
          <w:b/>
          <w:color w:val="000000" w:themeColor="text1"/>
          <w:sz w:val="28"/>
          <w:highlight w:val="none"/>
          <w14:textFill>
            <w14:solidFill>
              <w14:schemeClr w14:val="tx1"/>
            </w14:solidFill>
          </w14:textFill>
        </w:rPr>
        <w:instrText xml:space="preserve"> </w:instrText>
      </w:r>
      <w:r>
        <w:rPr>
          <w:rFonts w:ascii="方正仿宋_GBK" w:eastAsia="方正仿宋_GBK"/>
          <w:b/>
          <w:color w:val="000000" w:themeColor="text1"/>
          <w:sz w:val="28"/>
          <w:highlight w:val="none"/>
          <w14:textFill>
            <w14:solidFill>
              <w14:schemeClr w14:val="tx1"/>
            </w14:solidFill>
          </w14:textFill>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222001</w:t>
            </w:r>
            <w:r>
              <w:rPr>
                <w:rFonts w:hint="eastAsia" w:ascii="方正书宋_GBK" w:eastAsia="方正书宋_GBK"/>
                <w:b/>
                <w:color w:val="000000" w:themeColor="text1"/>
                <w:highlight w:val="none"/>
                <w14:textFill>
                  <w14:solidFill>
                    <w14:schemeClr w14:val="tx1"/>
                  </w14:solidFill>
                </w14:textFill>
              </w:rPr>
              <w:t>中国共产党阜城县纪律检查委员会本级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项目编码</w:t>
            </w:r>
          </w:p>
        </w:tc>
        <w:tc>
          <w:tcPr>
            <w:tcW w:w="2410" w:type="dxa"/>
            <w:gridSpan w:val="2"/>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13112821AEX05AAX1CEHE</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项目名称</w:t>
            </w:r>
          </w:p>
        </w:tc>
        <w:tc>
          <w:tcPr>
            <w:tcW w:w="4281" w:type="dxa"/>
            <w:gridSpan w:val="3"/>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cs" w:ascii="方正书宋_GBK" w:eastAsia="方正书宋_GBK"/>
                <w:color w:val="000000" w:themeColor="text1"/>
                <w:highlight w:val="none"/>
                <w14:textFill>
                  <w14:solidFill>
                    <w14:schemeClr w14:val="tx1"/>
                  </w14:solidFill>
                </w14:textFill>
              </w:rPr>
              <w:t>“</w:t>
            </w:r>
            <w:r>
              <w:rPr>
                <w:rFonts w:hint="eastAsia" w:ascii="方正书宋_GBK" w:eastAsia="方正书宋_GBK"/>
                <w:color w:val="000000" w:themeColor="text1"/>
                <w:highlight w:val="none"/>
                <w14:textFill>
                  <w14:solidFill>
                    <w14:schemeClr w14:val="tx1"/>
                  </w14:solidFill>
                </w14:textFill>
              </w:rPr>
              <w:t>名校英才入冀</w:t>
            </w:r>
            <w:r>
              <w:rPr>
                <w:rFonts w:hint="cs" w:ascii="方正书宋_GBK" w:eastAsia="方正书宋_GBK"/>
                <w:color w:val="000000" w:themeColor="text1"/>
                <w:highlight w:val="none"/>
                <w14:textFill>
                  <w14:solidFill>
                    <w14:schemeClr w14:val="tx1"/>
                  </w14:solidFill>
                </w14:textFill>
              </w:rPr>
              <w:t>”</w:t>
            </w:r>
            <w:r>
              <w:rPr>
                <w:rFonts w:hint="eastAsia" w:ascii="方正书宋_GBK" w:eastAsia="方正书宋_GBK"/>
                <w:color w:val="000000" w:themeColor="text1"/>
                <w:highlight w:val="none"/>
                <w14:textFill>
                  <w14:solidFill>
                    <w14:schemeClr w14:val="tx1"/>
                  </w14:solidFill>
                </w14:textFill>
              </w:rPr>
              <w:t>计划房租补助经费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预算规模及资金用途</w:t>
            </w:r>
          </w:p>
        </w:tc>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预算数</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1.20</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其中：财政资金</w:t>
            </w:r>
          </w:p>
        </w:tc>
        <w:tc>
          <w:tcPr>
            <w:tcW w:w="1304"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1.20</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其他资金</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color w:val="000000" w:themeColor="text1"/>
                <w:highlight w:val="none"/>
                <w14:textFill>
                  <w14:solidFill>
                    <w14:schemeClr w14:val="tx1"/>
                  </w14:solidFill>
                </w14:textFill>
              </w:rPr>
            </w:pPr>
          </w:p>
        </w:tc>
        <w:tc>
          <w:tcPr>
            <w:tcW w:w="8278" w:type="dxa"/>
            <w:gridSpan w:val="6"/>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资金用于</w:t>
            </w:r>
            <w:r>
              <w:rPr>
                <w:rFonts w:hint="cs" w:ascii="方正书宋_GBK" w:eastAsia="方正书宋_GBK"/>
                <w:color w:val="000000" w:themeColor="text1"/>
                <w:highlight w:val="none"/>
                <w14:textFill>
                  <w14:solidFill>
                    <w14:schemeClr w14:val="tx1"/>
                  </w14:solidFill>
                </w14:textFill>
              </w:rPr>
              <w:t>“</w:t>
            </w:r>
            <w:r>
              <w:rPr>
                <w:rFonts w:hint="eastAsia" w:ascii="方正书宋_GBK" w:eastAsia="方正书宋_GBK"/>
                <w:color w:val="000000" w:themeColor="text1"/>
                <w:highlight w:val="none"/>
                <w14:textFill>
                  <w14:solidFill>
                    <w14:schemeClr w14:val="tx1"/>
                  </w14:solidFill>
                </w14:textFill>
              </w:rPr>
              <w:t>名校英才入冀</w:t>
            </w:r>
            <w:r>
              <w:rPr>
                <w:rFonts w:hint="cs" w:ascii="方正书宋_GBK" w:eastAsia="方正书宋_GBK"/>
                <w:color w:val="000000" w:themeColor="text1"/>
                <w:highlight w:val="none"/>
                <w14:textFill>
                  <w14:solidFill>
                    <w14:schemeClr w14:val="tx1"/>
                  </w14:solidFill>
                </w14:textFill>
              </w:rPr>
              <w:t>”</w:t>
            </w:r>
            <w:r>
              <w:rPr>
                <w:rFonts w:hint="eastAsia" w:ascii="方正书宋_GBK" w:eastAsia="方正书宋_GBK"/>
                <w:color w:val="000000" w:themeColor="text1"/>
                <w:highlight w:val="none"/>
                <w14:textFill>
                  <w14:solidFill>
                    <w14:schemeClr w14:val="tx1"/>
                  </w14:solidFill>
                </w14:textFill>
              </w:rPr>
              <w:t>计划房租补助经费，主要包括房租补贴发放等内容。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资金支出计划（</w:t>
            </w:r>
            <w:r>
              <w:rPr>
                <w:rFonts w:ascii="方正书宋_GBK" w:eastAsia="方正书宋_GBK"/>
                <w:b/>
                <w:color w:val="000000" w:themeColor="text1"/>
                <w:highlight w:val="none"/>
                <w14:textFill>
                  <w14:solidFill>
                    <w14:schemeClr w14:val="tx1"/>
                  </w14:solidFill>
                </w14:textFill>
              </w:rPr>
              <w:t>%</w:t>
            </w:r>
            <w:r>
              <w:rPr>
                <w:rFonts w:hint="eastAsia" w:ascii="方正书宋_GBK" w:eastAsia="方正书宋_GBK"/>
                <w:b/>
                <w:color w:val="000000" w:themeColor="text1"/>
                <w:highlight w:val="none"/>
                <w14:textFill>
                  <w14:solidFill>
                    <w14:schemeClr w14:val="tx1"/>
                  </w14:solidFill>
                </w14:textFill>
              </w:rPr>
              <w:t>）</w:t>
            </w:r>
          </w:p>
        </w:tc>
        <w:tc>
          <w:tcPr>
            <w:tcW w:w="2410" w:type="dxa"/>
            <w:gridSpan w:val="2"/>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3</w:t>
            </w:r>
            <w:r>
              <w:rPr>
                <w:rFonts w:hint="eastAsia" w:ascii="方正书宋_GBK" w:eastAsia="方正书宋_GBK"/>
                <w:b/>
                <w:color w:val="000000" w:themeColor="text1"/>
                <w:highlight w:val="none"/>
                <w14:textFill>
                  <w14:solidFill>
                    <w14:schemeClr w14:val="tx1"/>
                  </w14:solidFill>
                </w14:textFill>
              </w:rPr>
              <w:t>月底</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6</w:t>
            </w:r>
            <w:r>
              <w:rPr>
                <w:rFonts w:hint="eastAsia" w:ascii="方正书宋_GBK" w:eastAsia="方正书宋_GBK"/>
                <w:b/>
                <w:color w:val="000000" w:themeColor="text1"/>
                <w:highlight w:val="none"/>
                <w14:textFill>
                  <w14:solidFill>
                    <w14:schemeClr w14:val="tx1"/>
                  </w14:solidFill>
                </w14:textFill>
              </w:rPr>
              <w:t>月底</w:t>
            </w:r>
          </w:p>
        </w:tc>
        <w:tc>
          <w:tcPr>
            <w:tcW w:w="130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10</w:t>
            </w:r>
            <w:r>
              <w:rPr>
                <w:rFonts w:hint="eastAsia" w:ascii="方正书宋_GBK" w:eastAsia="方正书宋_GBK"/>
                <w:b/>
                <w:color w:val="000000" w:themeColor="text1"/>
                <w:highlight w:val="none"/>
                <w14:textFill>
                  <w14:solidFill>
                    <w14:schemeClr w14:val="tx1"/>
                  </w14:solidFill>
                </w14:textFill>
              </w:rPr>
              <w:t>月底</w:t>
            </w:r>
          </w:p>
        </w:tc>
        <w:tc>
          <w:tcPr>
            <w:tcW w:w="2977" w:type="dxa"/>
            <w:gridSpan w:val="2"/>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12</w:t>
            </w:r>
            <w:r>
              <w:rPr>
                <w:rFonts w:hint="eastAsia" w:ascii="方正书宋_GBK" w:eastAsia="方正书宋_GBK"/>
                <w:b/>
                <w:color w:val="000000" w:themeColor="text1"/>
                <w:highlight w:val="none"/>
                <w14:textFill>
                  <w14:solidFill>
                    <w14:schemeClr w14:val="tx1"/>
                  </w14:solidFill>
                </w14:textFill>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color w:val="000000" w:themeColor="text1"/>
                <w:highlight w:val="none"/>
                <w14:textFill>
                  <w14:solidFill>
                    <w14:schemeClr w14:val="tx1"/>
                  </w14:solidFill>
                </w14:textFill>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w:t>
            </w:r>
            <w:r>
              <w:rPr>
                <w:rFonts w:hint="eastAsia" w:ascii="方正书宋_GBK" w:eastAsia="方正书宋_GBK"/>
                <w:color w:val="000000" w:themeColor="text1"/>
                <w:highlight w:val="none"/>
                <w14:textFill>
                  <w14:solidFill>
                    <w14:schemeClr w14:val="tx1"/>
                  </w14:solidFill>
                </w14:textFill>
              </w:rPr>
              <w:t>保障</w:t>
            </w:r>
            <w:r>
              <w:rPr>
                <w:rFonts w:hint="cs" w:ascii="方正书宋_GBK" w:eastAsia="方正书宋_GBK"/>
                <w:color w:val="000000" w:themeColor="text1"/>
                <w:highlight w:val="none"/>
                <w14:textFill>
                  <w14:solidFill>
                    <w14:schemeClr w14:val="tx1"/>
                  </w14:solidFill>
                </w14:textFill>
              </w:rPr>
              <w:t>“</w:t>
            </w:r>
            <w:r>
              <w:rPr>
                <w:rFonts w:hint="eastAsia" w:ascii="方正书宋_GBK" w:eastAsia="方正书宋_GBK"/>
                <w:color w:val="000000" w:themeColor="text1"/>
                <w:highlight w:val="none"/>
                <w14:textFill>
                  <w14:solidFill>
                    <w14:schemeClr w14:val="tx1"/>
                  </w14:solidFill>
                </w14:textFill>
              </w:rPr>
              <w:t>名校英才入冀</w:t>
            </w:r>
            <w:r>
              <w:rPr>
                <w:rFonts w:hint="cs" w:ascii="方正书宋_GBK" w:eastAsia="方正书宋_GBK"/>
                <w:color w:val="000000" w:themeColor="text1"/>
                <w:highlight w:val="none"/>
                <w14:textFill>
                  <w14:solidFill>
                    <w14:schemeClr w14:val="tx1"/>
                  </w14:solidFill>
                </w14:textFill>
              </w:rPr>
              <w:t>”</w:t>
            </w:r>
            <w:r>
              <w:rPr>
                <w:rFonts w:hint="eastAsia" w:ascii="方正书宋_GBK" w:eastAsia="方正书宋_GBK"/>
                <w:color w:val="000000" w:themeColor="text1"/>
                <w:highlight w:val="none"/>
                <w14:textFill>
                  <w14:solidFill>
                    <w14:schemeClr w14:val="tx1"/>
                  </w14:solidFill>
                </w14:textFill>
              </w:rPr>
              <w:t>计划房租补助正常发放，保证</w:t>
            </w:r>
            <w:r>
              <w:rPr>
                <w:rFonts w:hint="cs" w:ascii="方正书宋_GBK" w:eastAsia="方正书宋_GBK"/>
                <w:color w:val="000000" w:themeColor="text1"/>
                <w:highlight w:val="none"/>
                <w14:textFill>
                  <w14:solidFill>
                    <w14:schemeClr w14:val="tx1"/>
                  </w14:solidFill>
                </w14:textFill>
              </w:rPr>
              <w:t>“</w:t>
            </w:r>
            <w:r>
              <w:rPr>
                <w:rFonts w:hint="eastAsia" w:ascii="方正书宋_GBK" w:eastAsia="方正书宋_GBK"/>
                <w:color w:val="000000" w:themeColor="text1"/>
                <w:highlight w:val="none"/>
                <w14:textFill>
                  <w14:solidFill>
                    <w14:schemeClr w14:val="tx1"/>
                  </w14:solidFill>
                </w14:textFill>
              </w:rPr>
              <w:t>名校英才入冀</w:t>
            </w:r>
            <w:r>
              <w:rPr>
                <w:rFonts w:hint="cs" w:ascii="方正书宋_GBK" w:eastAsia="方正书宋_GBK"/>
                <w:color w:val="000000" w:themeColor="text1"/>
                <w:highlight w:val="none"/>
                <w14:textFill>
                  <w14:solidFill>
                    <w14:schemeClr w14:val="tx1"/>
                  </w14:solidFill>
                </w14:textFill>
              </w:rPr>
              <w:t>”</w:t>
            </w:r>
            <w:r>
              <w:rPr>
                <w:rFonts w:hint="eastAsia" w:ascii="方正书宋_GBK" w:eastAsia="方正书宋_GBK"/>
                <w:color w:val="000000" w:themeColor="text1"/>
                <w:highlight w:val="none"/>
                <w14:textFill>
                  <w14:solidFill>
                    <w14:schemeClr w14:val="tx1"/>
                  </w14:solidFill>
                </w14:textFill>
              </w:rPr>
              <w:t>计划人员工作的积极性，提高工作效率。</w:t>
            </w:r>
          </w:p>
        </w:tc>
      </w:tr>
    </w:tbl>
    <w:p>
      <w:pPr>
        <w:spacing w:line="14" w:lineRule="exact"/>
        <w:jc w:val="center"/>
        <w:rPr>
          <w:rFonts w:ascii="Times New Roman" w:hAnsi="宋体"/>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一级指标</w:t>
            </w:r>
          </w:p>
        </w:tc>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二级指标</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三级指标</w:t>
            </w:r>
          </w:p>
        </w:tc>
        <w:tc>
          <w:tcPr>
            <w:tcW w:w="2891"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绩效指标描述</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指标值</w:t>
            </w:r>
          </w:p>
        </w:tc>
        <w:tc>
          <w:tcPr>
            <w:tcW w:w="1701"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产出指标</w:t>
            </w:r>
          </w:p>
        </w:tc>
        <w:tc>
          <w:tcPr>
            <w:tcW w:w="1134"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数量指标</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完成率</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cs" w:ascii="方正书宋_GBK" w:eastAsia="方正书宋_GBK"/>
                <w:color w:val="000000" w:themeColor="text1"/>
                <w:highlight w:val="none"/>
                <w14:textFill>
                  <w14:solidFill>
                    <w14:schemeClr w14:val="tx1"/>
                  </w14:solidFill>
                </w14:textFill>
              </w:rPr>
              <w:t>“</w:t>
            </w:r>
            <w:r>
              <w:rPr>
                <w:rFonts w:hint="eastAsia" w:ascii="方正书宋_GBK" w:eastAsia="方正书宋_GBK"/>
                <w:color w:val="000000" w:themeColor="text1"/>
                <w:highlight w:val="none"/>
                <w14:textFill>
                  <w14:solidFill>
                    <w14:schemeClr w14:val="tx1"/>
                  </w14:solidFill>
                </w14:textFill>
              </w:rPr>
              <w:t>名校英才入冀</w:t>
            </w:r>
            <w:r>
              <w:rPr>
                <w:rFonts w:hint="cs" w:ascii="方正书宋_GBK" w:eastAsia="方正书宋_GBK"/>
                <w:color w:val="000000" w:themeColor="text1"/>
                <w:highlight w:val="none"/>
                <w14:textFill>
                  <w14:solidFill>
                    <w14:schemeClr w14:val="tx1"/>
                  </w14:solidFill>
                </w14:textFill>
              </w:rPr>
              <w:t>”</w:t>
            </w:r>
            <w:r>
              <w:rPr>
                <w:rFonts w:hint="eastAsia" w:ascii="方正书宋_GBK" w:eastAsia="方正书宋_GBK"/>
                <w:color w:val="000000" w:themeColor="text1"/>
                <w:highlight w:val="none"/>
                <w14:textFill>
                  <w14:solidFill>
                    <w14:schemeClr w14:val="tx1"/>
                  </w14:solidFill>
                </w14:textFill>
              </w:rPr>
              <w:t>计划房租补助工作完成情况</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100%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质量指标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计划房租补助发放请况</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按规定发放</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按时完成</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时效指标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及时率</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项目资金使用按计划进行</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按时完成</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成本指标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计划房租补助发放请况</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按规定发放</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按时完成</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效益指标</w:t>
            </w: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社会效益指标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工作人员工作状态良好</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积极完成本职工作</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很好</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满意度指标</w:t>
            </w: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服务对象满意度指标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服务对象的满意度</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反馈满意和比较满意的数量占反馈的比例</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非常满意</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bl>
    <w:p>
      <w:pPr>
        <w:spacing w:line="300" w:lineRule="exact"/>
        <w:jc w:val="left"/>
        <w:rPr>
          <w:color w:val="000000" w:themeColor="text1"/>
          <w:highlight w:val="none"/>
          <w14:textFill>
            <w14:solidFill>
              <w14:schemeClr w14:val="tx1"/>
            </w14:solidFill>
          </w14:textFill>
        </w:rPr>
        <w:sectPr>
          <w:pgSz w:w="11907" w:h="16839"/>
          <w:pgMar w:top="1984" w:right="1304" w:bottom="1134" w:left="1304" w:header="851" w:footer="992" w:gutter="0"/>
          <w:cols w:space="425" w:num="1"/>
          <w:docGrid w:type="lines" w:linePitch="312" w:charSpace="0"/>
        </w:sectPr>
      </w:pPr>
    </w:p>
    <w:p>
      <w:pPr>
        <w:spacing w:line="300" w:lineRule="exact"/>
        <w:jc w:val="left"/>
        <w:rPr>
          <w:color w:val="000000" w:themeColor="text1"/>
          <w:highlight w:val="none"/>
          <w14:textFill>
            <w14:solidFill>
              <w14:schemeClr w14:val="tx1"/>
            </w14:solidFill>
          </w14:textFill>
        </w:rPr>
      </w:pPr>
    </w:p>
    <w:p>
      <w:pPr>
        <w:ind w:firstLine="562" w:firstLineChars="200"/>
        <w:jc w:val="left"/>
        <w:outlineLvl w:val="3"/>
        <w:rPr>
          <w:rFonts w:ascii="Times New Roman" w:hAnsi="宋体"/>
          <w:b/>
          <w:color w:val="000000" w:themeColor="text1"/>
          <w:sz w:val="28"/>
          <w:highlight w:val="none"/>
          <w14:textFill>
            <w14:solidFill>
              <w14:schemeClr w14:val="tx1"/>
            </w14:solidFill>
          </w14:textFill>
        </w:rPr>
      </w:pPr>
      <w:bookmarkStart w:id="7" w:name="_Toc65595826"/>
      <w:r>
        <w:rPr>
          <w:rFonts w:hint="eastAsia" w:ascii="方正仿宋_GBK" w:eastAsia="方正仿宋_GBK"/>
          <w:b/>
          <w:color w:val="000000" w:themeColor="text1"/>
          <w:sz w:val="28"/>
          <w:highlight w:val="none"/>
          <w14:textFill>
            <w14:solidFill>
              <w14:schemeClr w14:val="tx1"/>
            </w14:solidFill>
          </w14:textFill>
        </w:rPr>
        <w:t>5.乡镇纪委经费绩效目标表</w:t>
      </w:r>
      <w:bookmarkEnd w:id="7"/>
      <w:r>
        <w:rPr>
          <w:color w:val="000000" w:themeColor="text1"/>
          <w:highlight w:val="none"/>
          <w14:textFill>
            <w14:solidFill>
              <w14:schemeClr w14:val="tx1"/>
            </w14:solidFill>
          </w14:textFill>
        </w:rPr>
        <w:fldChar w:fldCharType="begin"/>
      </w:r>
      <w:r>
        <w:rPr>
          <w:rFonts w:ascii="方正仿宋_GBK" w:eastAsia="方正仿宋_GBK"/>
          <w:b/>
          <w:color w:val="000000" w:themeColor="text1"/>
          <w:sz w:val="28"/>
          <w:highlight w:val="none"/>
          <w14:textFill>
            <w14:solidFill>
              <w14:schemeClr w14:val="tx1"/>
            </w14:solidFill>
          </w14:textFill>
        </w:rPr>
        <w:instrText xml:space="preserve"> </w:instrText>
      </w:r>
      <w:r>
        <w:rPr>
          <w:rFonts w:hint="eastAsia" w:ascii="方正仿宋_GBK" w:eastAsia="方正仿宋_GBK"/>
          <w:b/>
          <w:color w:val="000000" w:themeColor="text1"/>
          <w:sz w:val="28"/>
          <w:highlight w:val="none"/>
          <w14:textFill>
            <w14:solidFill>
              <w14:schemeClr w14:val="tx1"/>
            </w14:solidFill>
          </w14:textFill>
        </w:rPr>
        <w:instrText xml:space="preserve">TC 5、乡镇纪委经费绩效目标表 \f C \l 1</w:instrText>
      </w:r>
      <w:r>
        <w:rPr>
          <w:rFonts w:ascii="方正仿宋_GBK" w:eastAsia="方正仿宋_GBK"/>
          <w:b/>
          <w:color w:val="000000" w:themeColor="text1"/>
          <w:sz w:val="28"/>
          <w:highlight w:val="none"/>
          <w14:textFill>
            <w14:solidFill>
              <w14:schemeClr w14:val="tx1"/>
            </w14:solidFill>
          </w14:textFill>
        </w:rPr>
        <w:instrText xml:space="preserve"> </w:instrText>
      </w:r>
      <w:r>
        <w:rPr>
          <w:rFonts w:ascii="方正仿宋_GBK" w:eastAsia="方正仿宋_GBK"/>
          <w:b/>
          <w:color w:val="000000" w:themeColor="text1"/>
          <w:sz w:val="28"/>
          <w:highlight w:val="none"/>
          <w14:textFill>
            <w14:solidFill>
              <w14:schemeClr w14:val="tx1"/>
            </w14:solidFill>
          </w14:textFill>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222001</w:t>
            </w:r>
            <w:r>
              <w:rPr>
                <w:rFonts w:hint="eastAsia" w:ascii="方正书宋_GBK" w:eastAsia="方正书宋_GBK"/>
                <w:b/>
                <w:color w:val="000000" w:themeColor="text1"/>
                <w:highlight w:val="none"/>
                <w14:textFill>
                  <w14:solidFill>
                    <w14:schemeClr w14:val="tx1"/>
                  </w14:solidFill>
                </w14:textFill>
              </w:rPr>
              <w:t>中国共产党阜城县纪律检查委员会本级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项目编码</w:t>
            </w:r>
          </w:p>
        </w:tc>
        <w:tc>
          <w:tcPr>
            <w:tcW w:w="2410" w:type="dxa"/>
            <w:gridSpan w:val="2"/>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13112821I0YTT8G9NMATQ</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项目名称</w:t>
            </w:r>
          </w:p>
        </w:tc>
        <w:tc>
          <w:tcPr>
            <w:tcW w:w="4281" w:type="dxa"/>
            <w:gridSpan w:val="3"/>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乡镇纪委经费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预算规模及资金用途</w:t>
            </w:r>
          </w:p>
        </w:tc>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预算数</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64.00</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其中：财政资金</w:t>
            </w:r>
          </w:p>
        </w:tc>
        <w:tc>
          <w:tcPr>
            <w:tcW w:w="1304"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64.00</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其他资金</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color w:val="000000" w:themeColor="text1"/>
                <w:highlight w:val="none"/>
                <w14:textFill>
                  <w14:solidFill>
                    <w14:schemeClr w14:val="tx1"/>
                  </w14:solidFill>
                </w14:textFill>
              </w:rPr>
            </w:pPr>
          </w:p>
        </w:tc>
        <w:tc>
          <w:tcPr>
            <w:tcW w:w="8278" w:type="dxa"/>
            <w:gridSpan w:val="6"/>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资金用于乡镇纪委经费，主要包括受理群众举报案件、专项资金使用监督检查等过程中产生的差旅费、办公费、资料印刷费、宣传教育费、设备购置费等。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资金支出计划（</w:t>
            </w:r>
            <w:r>
              <w:rPr>
                <w:rFonts w:ascii="方正书宋_GBK" w:eastAsia="方正书宋_GBK"/>
                <w:b/>
                <w:color w:val="000000" w:themeColor="text1"/>
                <w:highlight w:val="none"/>
                <w14:textFill>
                  <w14:solidFill>
                    <w14:schemeClr w14:val="tx1"/>
                  </w14:solidFill>
                </w14:textFill>
              </w:rPr>
              <w:t>%</w:t>
            </w:r>
            <w:r>
              <w:rPr>
                <w:rFonts w:hint="eastAsia" w:ascii="方正书宋_GBK" w:eastAsia="方正书宋_GBK"/>
                <w:b/>
                <w:color w:val="000000" w:themeColor="text1"/>
                <w:highlight w:val="none"/>
                <w14:textFill>
                  <w14:solidFill>
                    <w14:schemeClr w14:val="tx1"/>
                  </w14:solidFill>
                </w14:textFill>
              </w:rPr>
              <w:t>）</w:t>
            </w:r>
          </w:p>
        </w:tc>
        <w:tc>
          <w:tcPr>
            <w:tcW w:w="2410" w:type="dxa"/>
            <w:gridSpan w:val="2"/>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3</w:t>
            </w:r>
            <w:r>
              <w:rPr>
                <w:rFonts w:hint="eastAsia" w:ascii="方正书宋_GBK" w:eastAsia="方正书宋_GBK"/>
                <w:b/>
                <w:color w:val="000000" w:themeColor="text1"/>
                <w:highlight w:val="none"/>
                <w14:textFill>
                  <w14:solidFill>
                    <w14:schemeClr w14:val="tx1"/>
                  </w14:solidFill>
                </w14:textFill>
              </w:rPr>
              <w:t>月底</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6</w:t>
            </w:r>
            <w:r>
              <w:rPr>
                <w:rFonts w:hint="eastAsia" w:ascii="方正书宋_GBK" w:eastAsia="方正书宋_GBK"/>
                <w:b/>
                <w:color w:val="000000" w:themeColor="text1"/>
                <w:highlight w:val="none"/>
                <w14:textFill>
                  <w14:solidFill>
                    <w14:schemeClr w14:val="tx1"/>
                  </w14:solidFill>
                </w14:textFill>
              </w:rPr>
              <w:t>月底</w:t>
            </w:r>
          </w:p>
        </w:tc>
        <w:tc>
          <w:tcPr>
            <w:tcW w:w="130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10</w:t>
            </w:r>
            <w:r>
              <w:rPr>
                <w:rFonts w:hint="eastAsia" w:ascii="方正书宋_GBK" w:eastAsia="方正书宋_GBK"/>
                <w:b/>
                <w:color w:val="000000" w:themeColor="text1"/>
                <w:highlight w:val="none"/>
                <w14:textFill>
                  <w14:solidFill>
                    <w14:schemeClr w14:val="tx1"/>
                  </w14:solidFill>
                </w14:textFill>
              </w:rPr>
              <w:t>月底</w:t>
            </w:r>
          </w:p>
        </w:tc>
        <w:tc>
          <w:tcPr>
            <w:tcW w:w="2977" w:type="dxa"/>
            <w:gridSpan w:val="2"/>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12</w:t>
            </w:r>
            <w:r>
              <w:rPr>
                <w:rFonts w:hint="eastAsia" w:ascii="方正书宋_GBK" w:eastAsia="方正书宋_GBK"/>
                <w:b/>
                <w:color w:val="000000" w:themeColor="text1"/>
                <w:highlight w:val="none"/>
                <w14:textFill>
                  <w14:solidFill>
                    <w14:schemeClr w14:val="tx1"/>
                  </w14:solidFill>
                </w14:textFill>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color w:val="000000" w:themeColor="text1"/>
                <w:highlight w:val="none"/>
                <w14:textFill>
                  <w14:solidFill>
                    <w14:schemeClr w14:val="tx1"/>
                  </w14:solidFill>
                </w14:textFill>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w:t>
            </w:r>
            <w:r>
              <w:rPr>
                <w:rFonts w:hint="eastAsia" w:ascii="方正书宋_GBK" w:eastAsia="方正书宋_GBK"/>
                <w:color w:val="000000" w:themeColor="text1"/>
                <w:highlight w:val="none"/>
                <w14:textFill>
                  <w14:solidFill>
                    <w14:schemeClr w14:val="tx1"/>
                  </w14:solidFill>
                </w14:textFill>
              </w:rPr>
              <w:t>加强乡镇纪委建设，充分发挥乡镇纪委监督职能。</w:t>
            </w:r>
          </w:p>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2.</w:t>
            </w:r>
            <w:r>
              <w:rPr>
                <w:rFonts w:hint="eastAsia" w:ascii="方正书宋_GBK" w:eastAsia="方正书宋_GBK"/>
                <w:color w:val="000000" w:themeColor="text1"/>
                <w:highlight w:val="none"/>
                <w14:textFill>
                  <w14:solidFill>
                    <w14:schemeClr w14:val="tx1"/>
                  </w14:solidFill>
                </w14:textFill>
              </w:rPr>
              <w:t>巩固、提高农村基层党风廉政的成效。</w:t>
            </w:r>
          </w:p>
        </w:tc>
      </w:tr>
    </w:tbl>
    <w:p>
      <w:pPr>
        <w:spacing w:line="14" w:lineRule="exact"/>
        <w:jc w:val="center"/>
        <w:rPr>
          <w:rFonts w:ascii="Times New Roman" w:hAnsi="宋体"/>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一级指标</w:t>
            </w:r>
          </w:p>
        </w:tc>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二级指标</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三级指标</w:t>
            </w:r>
          </w:p>
        </w:tc>
        <w:tc>
          <w:tcPr>
            <w:tcW w:w="2891"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绩效指标描述</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指标值</w:t>
            </w:r>
          </w:p>
        </w:tc>
        <w:tc>
          <w:tcPr>
            <w:tcW w:w="1701"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产出指标</w:t>
            </w:r>
          </w:p>
        </w:tc>
        <w:tc>
          <w:tcPr>
            <w:tcW w:w="1134"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数量指标</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开办宣传专栏数量</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在乡镇开办反腐倡廉教育宣传专栏数量</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质量指标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监督检查情况</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组织开展监督检查情况</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时效指标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对于反腐倡廉思想的学习程度</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乡镇群众对于反腐倡廉思想的学习程度</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成本指标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制作宣传品情况</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乡镇开办反腐倡廉教育发放的宣传册等宣传物品</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效益指标</w:t>
            </w: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社会效益指标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业务保障能力提升情况</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购置对业务保障能力提升情况</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满意度指标</w:t>
            </w: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服务对象满意度指标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群众满意度</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服务对象的满意程度</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95%</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bl>
    <w:p>
      <w:pPr>
        <w:spacing w:line="300" w:lineRule="exact"/>
        <w:jc w:val="left"/>
        <w:rPr>
          <w:color w:val="000000" w:themeColor="text1"/>
          <w:highlight w:val="none"/>
          <w14:textFill>
            <w14:solidFill>
              <w14:schemeClr w14:val="tx1"/>
            </w14:solidFill>
          </w14:textFill>
        </w:rPr>
        <w:sectPr>
          <w:pgSz w:w="11907" w:h="16839"/>
          <w:pgMar w:top="1984" w:right="1304" w:bottom="1134" w:left="1304" w:header="851" w:footer="992" w:gutter="0"/>
          <w:cols w:space="425" w:num="1"/>
          <w:docGrid w:type="lines" w:linePitch="312" w:charSpace="0"/>
        </w:sectPr>
      </w:pPr>
    </w:p>
    <w:p>
      <w:pPr>
        <w:spacing w:line="300" w:lineRule="exact"/>
        <w:jc w:val="left"/>
        <w:rPr>
          <w:color w:val="000000" w:themeColor="text1"/>
          <w:highlight w:val="none"/>
          <w14:textFill>
            <w14:solidFill>
              <w14:schemeClr w14:val="tx1"/>
            </w14:solidFill>
          </w14:textFill>
        </w:rPr>
      </w:pPr>
    </w:p>
    <w:p>
      <w:pPr>
        <w:ind w:firstLine="562" w:firstLineChars="200"/>
        <w:jc w:val="left"/>
        <w:outlineLvl w:val="3"/>
        <w:rPr>
          <w:rFonts w:ascii="Times New Roman" w:hAnsi="宋体"/>
          <w:b/>
          <w:color w:val="000000" w:themeColor="text1"/>
          <w:sz w:val="28"/>
          <w:highlight w:val="none"/>
          <w14:textFill>
            <w14:solidFill>
              <w14:schemeClr w14:val="tx1"/>
            </w14:solidFill>
          </w14:textFill>
        </w:rPr>
      </w:pPr>
      <w:bookmarkStart w:id="8" w:name="_Toc65595827"/>
      <w:r>
        <w:rPr>
          <w:rFonts w:hint="eastAsia" w:ascii="方正仿宋_GBK" w:eastAsia="方正仿宋_GBK"/>
          <w:b/>
          <w:color w:val="000000" w:themeColor="text1"/>
          <w:sz w:val="28"/>
          <w:highlight w:val="none"/>
          <w14:textFill>
            <w14:solidFill>
              <w14:schemeClr w14:val="tx1"/>
            </w14:solidFill>
          </w14:textFill>
        </w:rPr>
        <w:t>6.监察委综合业务经费绩效目标表</w:t>
      </w:r>
      <w:bookmarkEnd w:id="8"/>
      <w:r>
        <w:rPr>
          <w:color w:val="000000" w:themeColor="text1"/>
          <w:highlight w:val="none"/>
          <w14:textFill>
            <w14:solidFill>
              <w14:schemeClr w14:val="tx1"/>
            </w14:solidFill>
          </w14:textFill>
        </w:rPr>
        <w:fldChar w:fldCharType="begin"/>
      </w:r>
      <w:r>
        <w:rPr>
          <w:rFonts w:ascii="方正仿宋_GBK" w:eastAsia="方正仿宋_GBK"/>
          <w:b/>
          <w:color w:val="000000" w:themeColor="text1"/>
          <w:sz w:val="28"/>
          <w:highlight w:val="none"/>
          <w14:textFill>
            <w14:solidFill>
              <w14:schemeClr w14:val="tx1"/>
            </w14:solidFill>
          </w14:textFill>
        </w:rPr>
        <w:instrText xml:space="preserve"> </w:instrText>
      </w:r>
      <w:r>
        <w:rPr>
          <w:rFonts w:hint="eastAsia" w:ascii="方正仿宋_GBK" w:eastAsia="方正仿宋_GBK"/>
          <w:b/>
          <w:color w:val="000000" w:themeColor="text1"/>
          <w:sz w:val="28"/>
          <w:highlight w:val="none"/>
          <w14:textFill>
            <w14:solidFill>
              <w14:schemeClr w14:val="tx1"/>
            </w14:solidFill>
          </w14:textFill>
        </w:rPr>
        <w:instrText xml:space="preserve">TC 6、监察委综合业务经费绩效目标表 \f C \l 1</w:instrText>
      </w:r>
      <w:r>
        <w:rPr>
          <w:rFonts w:ascii="方正仿宋_GBK" w:eastAsia="方正仿宋_GBK"/>
          <w:b/>
          <w:color w:val="000000" w:themeColor="text1"/>
          <w:sz w:val="28"/>
          <w:highlight w:val="none"/>
          <w14:textFill>
            <w14:solidFill>
              <w14:schemeClr w14:val="tx1"/>
            </w14:solidFill>
          </w14:textFill>
        </w:rPr>
        <w:instrText xml:space="preserve"> </w:instrText>
      </w:r>
      <w:r>
        <w:rPr>
          <w:rFonts w:ascii="方正仿宋_GBK" w:eastAsia="方正仿宋_GBK"/>
          <w:b/>
          <w:color w:val="000000" w:themeColor="text1"/>
          <w:sz w:val="28"/>
          <w:highlight w:val="none"/>
          <w14:textFill>
            <w14:solidFill>
              <w14:schemeClr w14:val="tx1"/>
            </w14:solidFill>
          </w14:textFill>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222001</w:t>
            </w:r>
            <w:r>
              <w:rPr>
                <w:rFonts w:hint="eastAsia" w:ascii="方正书宋_GBK" w:eastAsia="方正书宋_GBK"/>
                <w:b/>
                <w:color w:val="000000" w:themeColor="text1"/>
                <w:highlight w:val="none"/>
                <w14:textFill>
                  <w14:solidFill>
                    <w14:schemeClr w14:val="tx1"/>
                  </w14:solidFill>
                </w14:textFill>
              </w:rPr>
              <w:t>中国共产党阜城县纪律检查委员会本级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项目编码</w:t>
            </w:r>
          </w:p>
        </w:tc>
        <w:tc>
          <w:tcPr>
            <w:tcW w:w="2410" w:type="dxa"/>
            <w:gridSpan w:val="2"/>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13112821Q1GA4273BWHLX</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项目名称</w:t>
            </w:r>
          </w:p>
        </w:tc>
        <w:tc>
          <w:tcPr>
            <w:tcW w:w="4281" w:type="dxa"/>
            <w:gridSpan w:val="3"/>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监察委综合业务经费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预算规模及资金用途</w:t>
            </w:r>
          </w:p>
        </w:tc>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预算数</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30.00</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其中：财政资金</w:t>
            </w:r>
          </w:p>
        </w:tc>
        <w:tc>
          <w:tcPr>
            <w:tcW w:w="1304"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30.00</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其他资金</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color w:val="000000" w:themeColor="text1"/>
                <w:highlight w:val="none"/>
                <w14:textFill>
                  <w14:solidFill>
                    <w14:schemeClr w14:val="tx1"/>
                  </w14:solidFill>
                </w14:textFill>
              </w:rPr>
            </w:pPr>
          </w:p>
        </w:tc>
        <w:tc>
          <w:tcPr>
            <w:tcW w:w="8278" w:type="dxa"/>
            <w:gridSpan w:val="6"/>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资金用于监察委综合业务经费，主要包括办公设备购置费、人员培训费、政策宣传等费用。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资金支出计划（</w:t>
            </w:r>
            <w:r>
              <w:rPr>
                <w:rFonts w:ascii="方正书宋_GBK" w:eastAsia="方正书宋_GBK"/>
                <w:b/>
                <w:color w:val="000000" w:themeColor="text1"/>
                <w:highlight w:val="none"/>
                <w14:textFill>
                  <w14:solidFill>
                    <w14:schemeClr w14:val="tx1"/>
                  </w14:solidFill>
                </w14:textFill>
              </w:rPr>
              <w:t>%</w:t>
            </w:r>
            <w:r>
              <w:rPr>
                <w:rFonts w:hint="eastAsia" w:ascii="方正书宋_GBK" w:eastAsia="方正书宋_GBK"/>
                <w:b/>
                <w:color w:val="000000" w:themeColor="text1"/>
                <w:highlight w:val="none"/>
                <w14:textFill>
                  <w14:solidFill>
                    <w14:schemeClr w14:val="tx1"/>
                  </w14:solidFill>
                </w14:textFill>
              </w:rPr>
              <w:t>）</w:t>
            </w:r>
          </w:p>
        </w:tc>
        <w:tc>
          <w:tcPr>
            <w:tcW w:w="2410" w:type="dxa"/>
            <w:gridSpan w:val="2"/>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3</w:t>
            </w:r>
            <w:r>
              <w:rPr>
                <w:rFonts w:hint="eastAsia" w:ascii="方正书宋_GBK" w:eastAsia="方正书宋_GBK"/>
                <w:b/>
                <w:color w:val="000000" w:themeColor="text1"/>
                <w:highlight w:val="none"/>
                <w14:textFill>
                  <w14:solidFill>
                    <w14:schemeClr w14:val="tx1"/>
                  </w14:solidFill>
                </w14:textFill>
              </w:rPr>
              <w:t>月底</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6</w:t>
            </w:r>
            <w:r>
              <w:rPr>
                <w:rFonts w:hint="eastAsia" w:ascii="方正书宋_GBK" w:eastAsia="方正书宋_GBK"/>
                <w:b/>
                <w:color w:val="000000" w:themeColor="text1"/>
                <w:highlight w:val="none"/>
                <w14:textFill>
                  <w14:solidFill>
                    <w14:schemeClr w14:val="tx1"/>
                  </w14:solidFill>
                </w14:textFill>
              </w:rPr>
              <w:t>月底</w:t>
            </w:r>
          </w:p>
        </w:tc>
        <w:tc>
          <w:tcPr>
            <w:tcW w:w="130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10</w:t>
            </w:r>
            <w:r>
              <w:rPr>
                <w:rFonts w:hint="eastAsia" w:ascii="方正书宋_GBK" w:eastAsia="方正书宋_GBK"/>
                <w:b/>
                <w:color w:val="000000" w:themeColor="text1"/>
                <w:highlight w:val="none"/>
                <w14:textFill>
                  <w14:solidFill>
                    <w14:schemeClr w14:val="tx1"/>
                  </w14:solidFill>
                </w14:textFill>
              </w:rPr>
              <w:t>月底</w:t>
            </w:r>
          </w:p>
        </w:tc>
        <w:tc>
          <w:tcPr>
            <w:tcW w:w="2977" w:type="dxa"/>
            <w:gridSpan w:val="2"/>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12</w:t>
            </w:r>
            <w:r>
              <w:rPr>
                <w:rFonts w:hint="eastAsia" w:ascii="方正书宋_GBK" w:eastAsia="方正书宋_GBK"/>
                <w:b/>
                <w:color w:val="000000" w:themeColor="text1"/>
                <w:highlight w:val="none"/>
                <w14:textFill>
                  <w14:solidFill>
                    <w14:schemeClr w14:val="tx1"/>
                  </w14:solidFill>
                </w14:textFill>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color w:val="000000" w:themeColor="text1"/>
                <w:highlight w:val="none"/>
                <w14:textFill>
                  <w14:solidFill>
                    <w14:schemeClr w14:val="tx1"/>
                  </w14:solidFill>
                </w14:textFill>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w:t>
            </w:r>
            <w:r>
              <w:rPr>
                <w:rFonts w:hint="eastAsia" w:ascii="方正书宋_GBK" w:eastAsia="方正书宋_GBK"/>
                <w:color w:val="000000" w:themeColor="text1"/>
                <w:highlight w:val="none"/>
                <w14:textFill>
                  <w14:solidFill>
                    <w14:schemeClr w14:val="tx1"/>
                  </w14:solidFill>
                </w14:textFill>
              </w:rPr>
              <w:t>加强纪检监察建设，充分发挥监督、执纪职能。</w:t>
            </w:r>
          </w:p>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2.</w:t>
            </w:r>
            <w:r>
              <w:rPr>
                <w:rFonts w:hint="eastAsia" w:ascii="方正书宋_GBK" w:eastAsia="方正书宋_GBK"/>
                <w:color w:val="000000" w:themeColor="text1"/>
                <w:highlight w:val="none"/>
                <w14:textFill>
                  <w14:solidFill>
                    <w14:schemeClr w14:val="tx1"/>
                  </w14:solidFill>
                </w14:textFill>
              </w:rPr>
              <w:t>保障监察委经费支出，提高监督检查、审查调查工作效率和质量。</w:t>
            </w:r>
          </w:p>
        </w:tc>
      </w:tr>
    </w:tbl>
    <w:p>
      <w:pPr>
        <w:spacing w:line="14" w:lineRule="exact"/>
        <w:jc w:val="center"/>
        <w:rPr>
          <w:rFonts w:ascii="Times New Roman" w:hAnsi="宋体"/>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一级指标</w:t>
            </w:r>
          </w:p>
        </w:tc>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二级指标</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三级指标</w:t>
            </w:r>
          </w:p>
        </w:tc>
        <w:tc>
          <w:tcPr>
            <w:tcW w:w="2891"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绩效指标描述</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指标值</w:t>
            </w:r>
          </w:p>
        </w:tc>
        <w:tc>
          <w:tcPr>
            <w:tcW w:w="1701"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产出指标</w:t>
            </w:r>
          </w:p>
        </w:tc>
        <w:tc>
          <w:tcPr>
            <w:tcW w:w="1134"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数量指标</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购置固定资产数量，桌椅电脑等</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新增购置固定资产数量（桌椅、电脑等）</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质量指标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新增信访室、档案室软硬件设备</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提高信访接待水平、做好档案归档工作</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时效指标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办公自动化覆盖业务种类（种）</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办公自动化覆盖业务种类数量</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成本指标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组织培训班次</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组织培训的班次</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效益指标</w:t>
            </w: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社会效益指标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业务保障能力</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保障相关业务工作等开展的情况</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满意度指标</w:t>
            </w: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服务对象满意度指标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群众满意度</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服务对象的满意程度</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95%</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bl>
    <w:p>
      <w:pPr>
        <w:spacing w:line="300" w:lineRule="exact"/>
        <w:jc w:val="left"/>
        <w:rPr>
          <w:color w:val="000000" w:themeColor="text1"/>
          <w:highlight w:val="none"/>
          <w14:textFill>
            <w14:solidFill>
              <w14:schemeClr w14:val="tx1"/>
            </w14:solidFill>
          </w14:textFill>
        </w:rPr>
        <w:sectPr>
          <w:pgSz w:w="11907" w:h="16839"/>
          <w:pgMar w:top="1984" w:right="1304" w:bottom="1134" w:left="1304" w:header="851" w:footer="992" w:gutter="0"/>
          <w:cols w:space="425" w:num="1"/>
          <w:docGrid w:type="lines" w:linePitch="312" w:charSpace="0"/>
        </w:sectPr>
      </w:pPr>
    </w:p>
    <w:p>
      <w:pPr>
        <w:spacing w:line="300" w:lineRule="exact"/>
        <w:jc w:val="left"/>
        <w:rPr>
          <w:color w:val="000000" w:themeColor="text1"/>
          <w:highlight w:val="none"/>
          <w14:textFill>
            <w14:solidFill>
              <w14:schemeClr w14:val="tx1"/>
            </w14:solidFill>
          </w14:textFill>
        </w:rPr>
      </w:pPr>
    </w:p>
    <w:p>
      <w:pPr>
        <w:ind w:firstLine="562" w:firstLineChars="200"/>
        <w:jc w:val="left"/>
        <w:outlineLvl w:val="3"/>
        <w:rPr>
          <w:rFonts w:ascii="Times New Roman" w:hAnsi="宋体"/>
          <w:b/>
          <w:color w:val="000000" w:themeColor="text1"/>
          <w:sz w:val="28"/>
          <w:highlight w:val="none"/>
          <w14:textFill>
            <w14:solidFill>
              <w14:schemeClr w14:val="tx1"/>
            </w14:solidFill>
          </w14:textFill>
        </w:rPr>
      </w:pPr>
      <w:bookmarkStart w:id="9" w:name="_Toc65595828"/>
      <w:r>
        <w:rPr>
          <w:rFonts w:hint="eastAsia" w:ascii="方正仿宋_GBK" w:eastAsia="方正仿宋_GBK"/>
          <w:b/>
          <w:color w:val="000000" w:themeColor="text1"/>
          <w:sz w:val="28"/>
          <w:highlight w:val="none"/>
          <w14:textFill>
            <w14:solidFill>
              <w14:schemeClr w14:val="tx1"/>
            </w14:solidFill>
          </w14:textFill>
        </w:rPr>
        <w:t>7.乡镇纪检津贴经费绩效目标表</w:t>
      </w:r>
      <w:bookmarkEnd w:id="9"/>
      <w:r>
        <w:rPr>
          <w:color w:val="000000" w:themeColor="text1"/>
          <w:highlight w:val="none"/>
          <w14:textFill>
            <w14:solidFill>
              <w14:schemeClr w14:val="tx1"/>
            </w14:solidFill>
          </w14:textFill>
        </w:rPr>
        <w:fldChar w:fldCharType="begin"/>
      </w:r>
      <w:r>
        <w:rPr>
          <w:rFonts w:ascii="方正仿宋_GBK" w:eastAsia="方正仿宋_GBK"/>
          <w:b/>
          <w:color w:val="000000" w:themeColor="text1"/>
          <w:sz w:val="28"/>
          <w:highlight w:val="none"/>
          <w14:textFill>
            <w14:solidFill>
              <w14:schemeClr w14:val="tx1"/>
            </w14:solidFill>
          </w14:textFill>
        </w:rPr>
        <w:instrText xml:space="preserve"> </w:instrText>
      </w:r>
      <w:r>
        <w:rPr>
          <w:rFonts w:hint="eastAsia" w:ascii="方正仿宋_GBK" w:eastAsia="方正仿宋_GBK"/>
          <w:b/>
          <w:color w:val="000000" w:themeColor="text1"/>
          <w:sz w:val="28"/>
          <w:highlight w:val="none"/>
          <w14:textFill>
            <w14:solidFill>
              <w14:schemeClr w14:val="tx1"/>
            </w14:solidFill>
          </w14:textFill>
        </w:rPr>
        <w:instrText xml:space="preserve">TC 7、乡镇纪检津贴经费绩效目标表 \f C \l 1</w:instrText>
      </w:r>
      <w:r>
        <w:rPr>
          <w:rFonts w:ascii="方正仿宋_GBK" w:eastAsia="方正仿宋_GBK"/>
          <w:b/>
          <w:color w:val="000000" w:themeColor="text1"/>
          <w:sz w:val="28"/>
          <w:highlight w:val="none"/>
          <w14:textFill>
            <w14:solidFill>
              <w14:schemeClr w14:val="tx1"/>
            </w14:solidFill>
          </w14:textFill>
        </w:rPr>
        <w:instrText xml:space="preserve"> </w:instrText>
      </w:r>
      <w:r>
        <w:rPr>
          <w:rFonts w:ascii="方正仿宋_GBK" w:eastAsia="方正仿宋_GBK"/>
          <w:b/>
          <w:color w:val="000000" w:themeColor="text1"/>
          <w:sz w:val="28"/>
          <w:highlight w:val="none"/>
          <w14:textFill>
            <w14:solidFill>
              <w14:schemeClr w14:val="tx1"/>
            </w14:solidFill>
          </w14:textFill>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222001</w:t>
            </w:r>
            <w:r>
              <w:rPr>
                <w:rFonts w:hint="eastAsia" w:ascii="方正书宋_GBK" w:eastAsia="方正书宋_GBK"/>
                <w:b/>
                <w:color w:val="000000" w:themeColor="text1"/>
                <w:highlight w:val="none"/>
                <w14:textFill>
                  <w14:solidFill>
                    <w14:schemeClr w14:val="tx1"/>
                  </w14:solidFill>
                </w14:textFill>
              </w:rPr>
              <w:t>中国共产党阜城县纪律检查委员会本级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项目编码</w:t>
            </w:r>
          </w:p>
        </w:tc>
        <w:tc>
          <w:tcPr>
            <w:tcW w:w="2410" w:type="dxa"/>
            <w:gridSpan w:val="2"/>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13112821SQEGG6EQIN03B</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项目名称</w:t>
            </w:r>
          </w:p>
        </w:tc>
        <w:tc>
          <w:tcPr>
            <w:tcW w:w="4281" w:type="dxa"/>
            <w:gridSpan w:val="3"/>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乡镇纪检津贴经费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预算规模及资金用途</w:t>
            </w:r>
          </w:p>
        </w:tc>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预算数</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14.26</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其中：财政资金</w:t>
            </w:r>
          </w:p>
        </w:tc>
        <w:tc>
          <w:tcPr>
            <w:tcW w:w="1304"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14.26</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其他资金</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color w:val="000000" w:themeColor="text1"/>
                <w:highlight w:val="none"/>
                <w14:textFill>
                  <w14:solidFill>
                    <w14:schemeClr w14:val="tx1"/>
                  </w14:solidFill>
                </w14:textFill>
              </w:rPr>
            </w:pPr>
          </w:p>
        </w:tc>
        <w:tc>
          <w:tcPr>
            <w:tcW w:w="8278" w:type="dxa"/>
            <w:gridSpan w:val="6"/>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资金用于乡镇纪检津贴经费，主要包括乡镇纪检人员的津贴等。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资金支出计划（</w:t>
            </w:r>
            <w:r>
              <w:rPr>
                <w:rFonts w:ascii="方正书宋_GBK" w:eastAsia="方正书宋_GBK"/>
                <w:b/>
                <w:color w:val="000000" w:themeColor="text1"/>
                <w:highlight w:val="none"/>
                <w14:textFill>
                  <w14:solidFill>
                    <w14:schemeClr w14:val="tx1"/>
                  </w14:solidFill>
                </w14:textFill>
              </w:rPr>
              <w:t>%</w:t>
            </w:r>
            <w:r>
              <w:rPr>
                <w:rFonts w:hint="eastAsia" w:ascii="方正书宋_GBK" w:eastAsia="方正书宋_GBK"/>
                <w:b/>
                <w:color w:val="000000" w:themeColor="text1"/>
                <w:highlight w:val="none"/>
                <w14:textFill>
                  <w14:solidFill>
                    <w14:schemeClr w14:val="tx1"/>
                  </w14:solidFill>
                </w14:textFill>
              </w:rPr>
              <w:t>）</w:t>
            </w:r>
          </w:p>
        </w:tc>
        <w:tc>
          <w:tcPr>
            <w:tcW w:w="2410" w:type="dxa"/>
            <w:gridSpan w:val="2"/>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3</w:t>
            </w:r>
            <w:r>
              <w:rPr>
                <w:rFonts w:hint="eastAsia" w:ascii="方正书宋_GBK" w:eastAsia="方正书宋_GBK"/>
                <w:b/>
                <w:color w:val="000000" w:themeColor="text1"/>
                <w:highlight w:val="none"/>
                <w14:textFill>
                  <w14:solidFill>
                    <w14:schemeClr w14:val="tx1"/>
                  </w14:solidFill>
                </w14:textFill>
              </w:rPr>
              <w:t>月底</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6</w:t>
            </w:r>
            <w:r>
              <w:rPr>
                <w:rFonts w:hint="eastAsia" w:ascii="方正书宋_GBK" w:eastAsia="方正书宋_GBK"/>
                <w:b/>
                <w:color w:val="000000" w:themeColor="text1"/>
                <w:highlight w:val="none"/>
                <w14:textFill>
                  <w14:solidFill>
                    <w14:schemeClr w14:val="tx1"/>
                  </w14:solidFill>
                </w14:textFill>
              </w:rPr>
              <w:t>月底</w:t>
            </w:r>
          </w:p>
        </w:tc>
        <w:tc>
          <w:tcPr>
            <w:tcW w:w="130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10</w:t>
            </w:r>
            <w:r>
              <w:rPr>
                <w:rFonts w:hint="eastAsia" w:ascii="方正书宋_GBK" w:eastAsia="方正书宋_GBK"/>
                <w:b/>
                <w:color w:val="000000" w:themeColor="text1"/>
                <w:highlight w:val="none"/>
                <w14:textFill>
                  <w14:solidFill>
                    <w14:schemeClr w14:val="tx1"/>
                  </w14:solidFill>
                </w14:textFill>
              </w:rPr>
              <w:t>月底</w:t>
            </w:r>
          </w:p>
        </w:tc>
        <w:tc>
          <w:tcPr>
            <w:tcW w:w="2977" w:type="dxa"/>
            <w:gridSpan w:val="2"/>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12</w:t>
            </w:r>
            <w:r>
              <w:rPr>
                <w:rFonts w:hint="eastAsia" w:ascii="方正书宋_GBK" w:eastAsia="方正书宋_GBK"/>
                <w:b/>
                <w:color w:val="000000" w:themeColor="text1"/>
                <w:highlight w:val="none"/>
                <w14:textFill>
                  <w14:solidFill>
                    <w14:schemeClr w14:val="tx1"/>
                  </w14:solidFill>
                </w14:textFill>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color w:val="000000" w:themeColor="text1"/>
                <w:highlight w:val="none"/>
                <w14:textFill>
                  <w14:solidFill>
                    <w14:schemeClr w14:val="tx1"/>
                  </w14:solidFill>
                </w14:textFill>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w:t>
            </w:r>
            <w:r>
              <w:rPr>
                <w:rFonts w:hint="eastAsia" w:ascii="方正书宋_GBK" w:eastAsia="方正书宋_GBK"/>
                <w:color w:val="000000" w:themeColor="text1"/>
                <w:highlight w:val="none"/>
                <w14:textFill>
                  <w14:solidFill>
                    <w14:schemeClr w14:val="tx1"/>
                  </w14:solidFill>
                </w14:textFill>
              </w:rPr>
              <w:t>保障（含派出、派驻纪检组）纪检津贴经费工作完成情况。</w:t>
            </w:r>
          </w:p>
        </w:tc>
      </w:tr>
    </w:tbl>
    <w:p>
      <w:pPr>
        <w:spacing w:line="14" w:lineRule="exact"/>
        <w:jc w:val="center"/>
        <w:rPr>
          <w:rFonts w:ascii="Times New Roman" w:hAnsi="宋体"/>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一级指标</w:t>
            </w:r>
          </w:p>
        </w:tc>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二级指标</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三级指标</w:t>
            </w:r>
          </w:p>
        </w:tc>
        <w:tc>
          <w:tcPr>
            <w:tcW w:w="2891"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绩效指标描述</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指标值</w:t>
            </w:r>
          </w:p>
        </w:tc>
        <w:tc>
          <w:tcPr>
            <w:tcW w:w="1701"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产出指标</w:t>
            </w:r>
          </w:p>
        </w:tc>
        <w:tc>
          <w:tcPr>
            <w:tcW w:w="1134"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数量指标</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完成率</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乡镇纪检津贴经费工作完成情况</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100%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质量指标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乡镇纪检津贴经费发放情况</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按规定发放</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按时完成</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时效指标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及时率</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项目资金使用按计划进行</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按时完成</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成本指标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乡镇纪检津贴经费发放</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按规定数额发放</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按时完成</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效益指标</w:t>
            </w: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社会效益指标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工作人员工作状态良好</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积极完成本职工作</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很好</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满意度指标</w:t>
            </w: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服务对象满意度指标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群众满意度</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服务对象的满意程度</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非常满意</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bl>
    <w:p>
      <w:pPr>
        <w:spacing w:line="300" w:lineRule="exact"/>
        <w:jc w:val="left"/>
        <w:rPr>
          <w:color w:val="000000" w:themeColor="text1"/>
          <w:highlight w:val="none"/>
          <w14:textFill>
            <w14:solidFill>
              <w14:schemeClr w14:val="tx1"/>
            </w14:solidFill>
          </w14:textFill>
        </w:rPr>
        <w:sectPr>
          <w:pgSz w:w="11907" w:h="16839"/>
          <w:pgMar w:top="1984" w:right="1304" w:bottom="1134" w:left="1304" w:header="851" w:footer="992" w:gutter="0"/>
          <w:cols w:space="425" w:num="1"/>
          <w:docGrid w:type="lines" w:linePitch="312" w:charSpace="0"/>
        </w:sectPr>
      </w:pPr>
    </w:p>
    <w:p>
      <w:pPr>
        <w:spacing w:line="300" w:lineRule="exact"/>
        <w:jc w:val="left"/>
        <w:rPr>
          <w:color w:val="000000" w:themeColor="text1"/>
          <w:highlight w:val="none"/>
          <w14:textFill>
            <w14:solidFill>
              <w14:schemeClr w14:val="tx1"/>
            </w14:solidFill>
          </w14:textFill>
        </w:rPr>
      </w:pPr>
    </w:p>
    <w:p>
      <w:pPr>
        <w:ind w:firstLine="562" w:firstLineChars="200"/>
        <w:jc w:val="left"/>
        <w:outlineLvl w:val="3"/>
        <w:rPr>
          <w:rFonts w:ascii="Times New Roman" w:hAnsi="宋体"/>
          <w:b/>
          <w:color w:val="000000" w:themeColor="text1"/>
          <w:sz w:val="28"/>
          <w:highlight w:val="none"/>
          <w14:textFill>
            <w14:solidFill>
              <w14:schemeClr w14:val="tx1"/>
            </w14:solidFill>
          </w14:textFill>
        </w:rPr>
      </w:pPr>
      <w:bookmarkStart w:id="10" w:name="_Toc65595829"/>
      <w:r>
        <w:rPr>
          <w:rFonts w:hint="eastAsia" w:ascii="方正仿宋_GBK" w:eastAsia="方正仿宋_GBK"/>
          <w:b/>
          <w:color w:val="000000" w:themeColor="text1"/>
          <w:sz w:val="28"/>
          <w:highlight w:val="none"/>
          <w14:textFill>
            <w14:solidFill>
              <w14:schemeClr w14:val="tx1"/>
            </w14:solidFill>
          </w14:textFill>
        </w:rPr>
        <w:t>8.巡察监督经费绩效目标表</w:t>
      </w:r>
      <w:bookmarkEnd w:id="10"/>
      <w:r>
        <w:rPr>
          <w:color w:val="000000" w:themeColor="text1"/>
          <w:highlight w:val="none"/>
          <w14:textFill>
            <w14:solidFill>
              <w14:schemeClr w14:val="tx1"/>
            </w14:solidFill>
          </w14:textFill>
        </w:rPr>
        <w:fldChar w:fldCharType="begin"/>
      </w:r>
      <w:r>
        <w:rPr>
          <w:rFonts w:ascii="方正仿宋_GBK" w:eastAsia="方正仿宋_GBK"/>
          <w:b/>
          <w:color w:val="000000" w:themeColor="text1"/>
          <w:sz w:val="28"/>
          <w:highlight w:val="none"/>
          <w14:textFill>
            <w14:solidFill>
              <w14:schemeClr w14:val="tx1"/>
            </w14:solidFill>
          </w14:textFill>
        </w:rPr>
        <w:instrText xml:space="preserve"> </w:instrText>
      </w:r>
      <w:r>
        <w:rPr>
          <w:rFonts w:hint="eastAsia" w:ascii="方正仿宋_GBK" w:eastAsia="方正仿宋_GBK"/>
          <w:b/>
          <w:color w:val="000000" w:themeColor="text1"/>
          <w:sz w:val="28"/>
          <w:highlight w:val="none"/>
          <w14:textFill>
            <w14:solidFill>
              <w14:schemeClr w14:val="tx1"/>
            </w14:solidFill>
          </w14:textFill>
        </w:rPr>
        <w:instrText xml:space="preserve">TC 8、巡察监督经费绩效目标表 \f C \l 1</w:instrText>
      </w:r>
      <w:r>
        <w:rPr>
          <w:rFonts w:ascii="方正仿宋_GBK" w:eastAsia="方正仿宋_GBK"/>
          <w:b/>
          <w:color w:val="000000" w:themeColor="text1"/>
          <w:sz w:val="28"/>
          <w:highlight w:val="none"/>
          <w14:textFill>
            <w14:solidFill>
              <w14:schemeClr w14:val="tx1"/>
            </w14:solidFill>
          </w14:textFill>
        </w:rPr>
        <w:instrText xml:space="preserve"> </w:instrText>
      </w:r>
      <w:r>
        <w:rPr>
          <w:rFonts w:ascii="方正仿宋_GBK" w:eastAsia="方正仿宋_GBK"/>
          <w:b/>
          <w:color w:val="000000" w:themeColor="text1"/>
          <w:sz w:val="28"/>
          <w:highlight w:val="none"/>
          <w14:textFill>
            <w14:solidFill>
              <w14:schemeClr w14:val="tx1"/>
            </w14:solidFill>
          </w14:textFill>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222001</w:t>
            </w:r>
            <w:r>
              <w:rPr>
                <w:rFonts w:hint="eastAsia" w:ascii="方正书宋_GBK" w:eastAsia="方正书宋_GBK"/>
                <w:b/>
                <w:color w:val="000000" w:themeColor="text1"/>
                <w:highlight w:val="none"/>
                <w14:textFill>
                  <w14:solidFill>
                    <w14:schemeClr w14:val="tx1"/>
                  </w14:solidFill>
                </w14:textFill>
              </w:rPr>
              <w:t>中国共产党阜城县纪律检查委员会本级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项目编码</w:t>
            </w:r>
          </w:p>
        </w:tc>
        <w:tc>
          <w:tcPr>
            <w:tcW w:w="2410" w:type="dxa"/>
            <w:gridSpan w:val="2"/>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13112821VM6IT7M1RM21B</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项目名称</w:t>
            </w:r>
          </w:p>
        </w:tc>
        <w:tc>
          <w:tcPr>
            <w:tcW w:w="4281" w:type="dxa"/>
            <w:gridSpan w:val="3"/>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巡察监督经费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预算规模及资金用途</w:t>
            </w:r>
          </w:p>
        </w:tc>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预算数</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30.00</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其中：财政资金</w:t>
            </w:r>
          </w:p>
        </w:tc>
        <w:tc>
          <w:tcPr>
            <w:tcW w:w="1304"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30.00</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其他资金</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color w:val="000000" w:themeColor="text1"/>
                <w:highlight w:val="none"/>
                <w14:textFill>
                  <w14:solidFill>
                    <w14:schemeClr w14:val="tx1"/>
                  </w14:solidFill>
                </w14:textFill>
              </w:rPr>
            </w:pPr>
          </w:p>
        </w:tc>
        <w:tc>
          <w:tcPr>
            <w:tcW w:w="8278" w:type="dxa"/>
            <w:gridSpan w:val="6"/>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资金用于巡察监督经费支出。主要包括差旅费、办公费、邮寄费、车辆运行维护费、劳务费、业务资料费、宣传费等。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资金支出计划（</w:t>
            </w:r>
            <w:r>
              <w:rPr>
                <w:rFonts w:ascii="方正书宋_GBK" w:eastAsia="方正书宋_GBK"/>
                <w:b/>
                <w:color w:val="000000" w:themeColor="text1"/>
                <w:highlight w:val="none"/>
                <w14:textFill>
                  <w14:solidFill>
                    <w14:schemeClr w14:val="tx1"/>
                  </w14:solidFill>
                </w14:textFill>
              </w:rPr>
              <w:t>%</w:t>
            </w:r>
            <w:r>
              <w:rPr>
                <w:rFonts w:hint="eastAsia" w:ascii="方正书宋_GBK" w:eastAsia="方正书宋_GBK"/>
                <w:b/>
                <w:color w:val="000000" w:themeColor="text1"/>
                <w:highlight w:val="none"/>
                <w14:textFill>
                  <w14:solidFill>
                    <w14:schemeClr w14:val="tx1"/>
                  </w14:solidFill>
                </w14:textFill>
              </w:rPr>
              <w:t>）</w:t>
            </w:r>
          </w:p>
        </w:tc>
        <w:tc>
          <w:tcPr>
            <w:tcW w:w="2410" w:type="dxa"/>
            <w:gridSpan w:val="2"/>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3</w:t>
            </w:r>
            <w:r>
              <w:rPr>
                <w:rFonts w:hint="eastAsia" w:ascii="方正书宋_GBK" w:eastAsia="方正书宋_GBK"/>
                <w:b/>
                <w:color w:val="000000" w:themeColor="text1"/>
                <w:highlight w:val="none"/>
                <w14:textFill>
                  <w14:solidFill>
                    <w14:schemeClr w14:val="tx1"/>
                  </w14:solidFill>
                </w14:textFill>
              </w:rPr>
              <w:t>月底</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6</w:t>
            </w:r>
            <w:r>
              <w:rPr>
                <w:rFonts w:hint="eastAsia" w:ascii="方正书宋_GBK" w:eastAsia="方正书宋_GBK"/>
                <w:b/>
                <w:color w:val="000000" w:themeColor="text1"/>
                <w:highlight w:val="none"/>
                <w14:textFill>
                  <w14:solidFill>
                    <w14:schemeClr w14:val="tx1"/>
                  </w14:solidFill>
                </w14:textFill>
              </w:rPr>
              <w:t>月底</w:t>
            </w:r>
          </w:p>
        </w:tc>
        <w:tc>
          <w:tcPr>
            <w:tcW w:w="130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10</w:t>
            </w:r>
            <w:r>
              <w:rPr>
                <w:rFonts w:hint="eastAsia" w:ascii="方正书宋_GBK" w:eastAsia="方正书宋_GBK"/>
                <w:b/>
                <w:color w:val="000000" w:themeColor="text1"/>
                <w:highlight w:val="none"/>
                <w14:textFill>
                  <w14:solidFill>
                    <w14:schemeClr w14:val="tx1"/>
                  </w14:solidFill>
                </w14:textFill>
              </w:rPr>
              <w:t>月底</w:t>
            </w:r>
          </w:p>
        </w:tc>
        <w:tc>
          <w:tcPr>
            <w:tcW w:w="2977" w:type="dxa"/>
            <w:gridSpan w:val="2"/>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12</w:t>
            </w:r>
            <w:r>
              <w:rPr>
                <w:rFonts w:hint="eastAsia" w:ascii="方正书宋_GBK" w:eastAsia="方正书宋_GBK"/>
                <w:b/>
                <w:color w:val="000000" w:themeColor="text1"/>
                <w:highlight w:val="none"/>
                <w14:textFill>
                  <w14:solidFill>
                    <w14:schemeClr w14:val="tx1"/>
                  </w14:solidFill>
                </w14:textFill>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color w:val="000000" w:themeColor="text1"/>
                <w:highlight w:val="none"/>
                <w14:textFill>
                  <w14:solidFill>
                    <w14:schemeClr w14:val="tx1"/>
                  </w14:solidFill>
                </w14:textFill>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w:t>
            </w:r>
            <w:r>
              <w:rPr>
                <w:rFonts w:hint="eastAsia" w:ascii="方正书宋_GBK" w:eastAsia="方正书宋_GBK"/>
                <w:color w:val="000000" w:themeColor="text1"/>
                <w:highlight w:val="none"/>
                <w14:textFill>
                  <w14:solidFill>
                    <w14:schemeClr w14:val="tx1"/>
                  </w14:solidFill>
                </w14:textFill>
              </w:rPr>
              <w:t>加强对基层权力运行的监督制约，切实转变基层党风、政风。</w:t>
            </w:r>
          </w:p>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2.</w:t>
            </w:r>
            <w:r>
              <w:rPr>
                <w:rFonts w:hint="eastAsia" w:ascii="方正书宋_GBK" w:eastAsia="方正书宋_GBK"/>
                <w:color w:val="000000" w:themeColor="text1"/>
                <w:highlight w:val="none"/>
                <w14:textFill>
                  <w14:solidFill>
                    <w14:schemeClr w14:val="tx1"/>
                  </w14:solidFill>
                </w14:textFill>
              </w:rPr>
              <w:t>提高巡察工作效率，为营造风清气正的发展环境做出了积极贡献。</w:t>
            </w:r>
          </w:p>
        </w:tc>
      </w:tr>
    </w:tbl>
    <w:p>
      <w:pPr>
        <w:spacing w:line="14" w:lineRule="exact"/>
        <w:jc w:val="center"/>
        <w:rPr>
          <w:rFonts w:ascii="Times New Roman" w:hAnsi="宋体"/>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一级指标</w:t>
            </w:r>
          </w:p>
        </w:tc>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二级指标</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三级指标</w:t>
            </w:r>
          </w:p>
        </w:tc>
        <w:tc>
          <w:tcPr>
            <w:tcW w:w="2891"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绩效指标描述</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指标值</w:t>
            </w:r>
          </w:p>
        </w:tc>
        <w:tc>
          <w:tcPr>
            <w:tcW w:w="1701"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产出指标</w:t>
            </w:r>
          </w:p>
        </w:tc>
        <w:tc>
          <w:tcPr>
            <w:tcW w:w="1134"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数量指标</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巡察监督次数</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组织开展巡察监督的次数</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质量指标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问题回查率</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针对巡察中发现的问题，回查、回访的数量占发现问题总数的比率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时效指标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巡察工作质量</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巡视巡察完成时间、质量</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成本指标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培训覆盖率</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培训对象数量占应覆盖对象数量的比率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效益指标</w:t>
            </w: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社会效益指标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问题整改率</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已整改问题数量占问题发现总数的比率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满意度指标</w:t>
            </w: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服务对象满意度指标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群众满意度</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服务对象的满意程度</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95%</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bl>
    <w:p>
      <w:pPr>
        <w:spacing w:line="300" w:lineRule="exact"/>
        <w:jc w:val="left"/>
        <w:rPr>
          <w:color w:val="000000" w:themeColor="text1"/>
          <w:highlight w:val="none"/>
          <w14:textFill>
            <w14:solidFill>
              <w14:schemeClr w14:val="tx1"/>
            </w14:solidFill>
          </w14:textFill>
        </w:rPr>
        <w:sectPr>
          <w:pgSz w:w="11907" w:h="16839"/>
          <w:pgMar w:top="1984" w:right="1304" w:bottom="1134" w:left="1304" w:header="851" w:footer="992" w:gutter="0"/>
          <w:cols w:space="425" w:num="1"/>
          <w:docGrid w:type="lines" w:linePitch="312" w:charSpace="0"/>
        </w:sectPr>
      </w:pPr>
    </w:p>
    <w:p>
      <w:pPr>
        <w:spacing w:line="300" w:lineRule="exact"/>
        <w:jc w:val="left"/>
        <w:rPr>
          <w:color w:val="000000" w:themeColor="text1"/>
          <w:highlight w:val="none"/>
          <w14:textFill>
            <w14:solidFill>
              <w14:schemeClr w14:val="tx1"/>
            </w14:solidFill>
          </w14:textFill>
        </w:rPr>
      </w:pPr>
    </w:p>
    <w:p>
      <w:pPr>
        <w:ind w:firstLine="562" w:firstLineChars="200"/>
        <w:jc w:val="left"/>
        <w:outlineLvl w:val="3"/>
        <w:rPr>
          <w:rFonts w:ascii="Times New Roman" w:hAnsi="宋体"/>
          <w:b/>
          <w:color w:val="000000" w:themeColor="text1"/>
          <w:sz w:val="28"/>
          <w:highlight w:val="none"/>
          <w14:textFill>
            <w14:solidFill>
              <w14:schemeClr w14:val="tx1"/>
            </w14:solidFill>
          </w14:textFill>
        </w:rPr>
      </w:pPr>
      <w:bookmarkStart w:id="11" w:name="_Toc65595830"/>
      <w:r>
        <w:rPr>
          <w:rFonts w:hint="eastAsia" w:ascii="方正仿宋_GBK" w:eastAsia="方正仿宋_GBK"/>
          <w:b/>
          <w:color w:val="000000" w:themeColor="text1"/>
          <w:sz w:val="28"/>
          <w:highlight w:val="none"/>
          <w14:textFill>
            <w14:solidFill>
              <w14:schemeClr w14:val="tx1"/>
            </w14:solidFill>
          </w14:textFill>
        </w:rPr>
        <w:t>9.派驻纪检监察组经费绩效目标表</w:t>
      </w:r>
      <w:bookmarkEnd w:id="11"/>
      <w:r>
        <w:rPr>
          <w:color w:val="000000" w:themeColor="text1"/>
          <w:highlight w:val="none"/>
          <w14:textFill>
            <w14:solidFill>
              <w14:schemeClr w14:val="tx1"/>
            </w14:solidFill>
          </w14:textFill>
        </w:rPr>
        <w:fldChar w:fldCharType="begin"/>
      </w:r>
      <w:r>
        <w:rPr>
          <w:rFonts w:ascii="方正仿宋_GBK" w:eastAsia="方正仿宋_GBK"/>
          <w:b/>
          <w:color w:val="000000" w:themeColor="text1"/>
          <w:sz w:val="28"/>
          <w:highlight w:val="none"/>
          <w14:textFill>
            <w14:solidFill>
              <w14:schemeClr w14:val="tx1"/>
            </w14:solidFill>
          </w14:textFill>
        </w:rPr>
        <w:instrText xml:space="preserve"> </w:instrText>
      </w:r>
      <w:r>
        <w:rPr>
          <w:rFonts w:hint="eastAsia" w:ascii="方正仿宋_GBK" w:eastAsia="方正仿宋_GBK"/>
          <w:b/>
          <w:color w:val="000000" w:themeColor="text1"/>
          <w:sz w:val="28"/>
          <w:highlight w:val="none"/>
          <w14:textFill>
            <w14:solidFill>
              <w14:schemeClr w14:val="tx1"/>
            </w14:solidFill>
          </w14:textFill>
        </w:rPr>
        <w:instrText xml:space="preserve">TC 9、派驻纪检监察组经费绩效目标表 \f C \l 1</w:instrText>
      </w:r>
      <w:r>
        <w:rPr>
          <w:rFonts w:ascii="方正仿宋_GBK" w:eastAsia="方正仿宋_GBK"/>
          <w:b/>
          <w:color w:val="000000" w:themeColor="text1"/>
          <w:sz w:val="28"/>
          <w:highlight w:val="none"/>
          <w14:textFill>
            <w14:solidFill>
              <w14:schemeClr w14:val="tx1"/>
            </w14:solidFill>
          </w14:textFill>
        </w:rPr>
        <w:instrText xml:space="preserve"> </w:instrText>
      </w:r>
      <w:r>
        <w:rPr>
          <w:rFonts w:ascii="方正仿宋_GBK" w:eastAsia="方正仿宋_GBK"/>
          <w:b/>
          <w:color w:val="000000" w:themeColor="text1"/>
          <w:sz w:val="28"/>
          <w:highlight w:val="none"/>
          <w14:textFill>
            <w14:solidFill>
              <w14:schemeClr w14:val="tx1"/>
            </w14:solidFill>
          </w14:textFill>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222001</w:t>
            </w:r>
            <w:r>
              <w:rPr>
                <w:rFonts w:hint="eastAsia" w:ascii="方正书宋_GBK" w:eastAsia="方正书宋_GBK"/>
                <w:b/>
                <w:color w:val="000000" w:themeColor="text1"/>
                <w:highlight w:val="none"/>
                <w14:textFill>
                  <w14:solidFill>
                    <w14:schemeClr w14:val="tx1"/>
                  </w14:solidFill>
                </w14:textFill>
              </w:rPr>
              <w:t>中国共产党阜城县纪律检查委员会本级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项目编码</w:t>
            </w:r>
          </w:p>
        </w:tc>
        <w:tc>
          <w:tcPr>
            <w:tcW w:w="2410" w:type="dxa"/>
            <w:gridSpan w:val="2"/>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13112821YAQDYGREOGBP6</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项目名称</w:t>
            </w:r>
          </w:p>
        </w:tc>
        <w:tc>
          <w:tcPr>
            <w:tcW w:w="4281" w:type="dxa"/>
            <w:gridSpan w:val="3"/>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派驻纪检监察组经费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预算规模及资金用途</w:t>
            </w:r>
          </w:p>
        </w:tc>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预算数</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30.00</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其中：财政资金</w:t>
            </w:r>
          </w:p>
        </w:tc>
        <w:tc>
          <w:tcPr>
            <w:tcW w:w="1304"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30.00</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其他资金</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color w:val="000000" w:themeColor="text1"/>
                <w:highlight w:val="none"/>
                <w14:textFill>
                  <w14:solidFill>
                    <w14:schemeClr w14:val="tx1"/>
                  </w14:solidFill>
                </w14:textFill>
              </w:rPr>
            </w:pPr>
          </w:p>
        </w:tc>
        <w:tc>
          <w:tcPr>
            <w:tcW w:w="8278" w:type="dxa"/>
            <w:gridSpan w:val="6"/>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资金用于派驻纪检监察组经费，主要包括办案差旅费、办公费、设备购置费、印刷费、车辆维护费、劳务费、业务资料费等。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资金支出计划（</w:t>
            </w:r>
            <w:r>
              <w:rPr>
                <w:rFonts w:ascii="方正书宋_GBK" w:eastAsia="方正书宋_GBK"/>
                <w:b/>
                <w:color w:val="000000" w:themeColor="text1"/>
                <w:highlight w:val="none"/>
                <w14:textFill>
                  <w14:solidFill>
                    <w14:schemeClr w14:val="tx1"/>
                  </w14:solidFill>
                </w14:textFill>
              </w:rPr>
              <w:t>%</w:t>
            </w:r>
            <w:r>
              <w:rPr>
                <w:rFonts w:hint="eastAsia" w:ascii="方正书宋_GBK" w:eastAsia="方正书宋_GBK"/>
                <w:b/>
                <w:color w:val="000000" w:themeColor="text1"/>
                <w:highlight w:val="none"/>
                <w14:textFill>
                  <w14:solidFill>
                    <w14:schemeClr w14:val="tx1"/>
                  </w14:solidFill>
                </w14:textFill>
              </w:rPr>
              <w:t>）</w:t>
            </w:r>
          </w:p>
        </w:tc>
        <w:tc>
          <w:tcPr>
            <w:tcW w:w="2410" w:type="dxa"/>
            <w:gridSpan w:val="2"/>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3</w:t>
            </w:r>
            <w:r>
              <w:rPr>
                <w:rFonts w:hint="eastAsia" w:ascii="方正书宋_GBK" w:eastAsia="方正书宋_GBK"/>
                <w:b/>
                <w:color w:val="000000" w:themeColor="text1"/>
                <w:highlight w:val="none"/>
                <w14:textFill>
                  <w14:solidFill>
                    <w14:schemeClr w14:val="tx1"/>
                  </w14:solidFill>
                </w14:textFill>
              </w:rPr>
              <w:t>月底</w:t>
            </w:r>
          </w:p>
        </w:tc>
        <w:tc>
          <w:tcPr>
            <w:tcW w:w="1587"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6</w:t>
            </w:r>
            <w:r>
              <w:rPr>
                <w:rFonts w:hint="eastAsia" w:ascii="方正书宋_GBK" w:eastAsia="方正书宋_GBK"/>
                <w:b/>
                <w:color w:val="000000" w:themeColor="text1"/>
                <w:highlight w:val="none"/>
                <w14:textFill>
                  <w14:solidFill>
                    <w14:schemeClr w14:val="tx1"/>
                  </w14:solidFill>
                </w14:textFill>
              </w:rPr>
              <w:t>月底</w:t>
            </w:r>
          </w:p>
        </w:tc>
        <w:tc>
          <w:tcPr>
            <w:tcW w:w="130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10</w:t>
            </w:r>
            <w:r>
              <w:rPr>
                <w:rFonts w:hint="eastAsia" w:ascii="方正书宋_GBK" w:eastAsia="方正书宋_GBK"/>
                <w:b/>
                <w:color w:val="000000" w:themeColor="text1"/>
                <w:highlight w:val="none"/>
                <w14:textFill>
                  <w14:solidFill>
                    <w14:schemeClr w14:val="tx1"/>
                  </w14:solidFill>
                </w14:textFill>
              </w:rPr>
              <w:t>月底</w:t>
            </w:r>
          </w:p>
        </w:tc>
        <w:tc>
          <w:tcPr>
            <w:tcW w:w="2977" w:type="dxa"/>
            <w:gridSpan w:val="2"/>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ascii="方正书宋_GBK" w:eastAsia="方正书宋_GBK"/>
                <w:b/>
                <w:color w:val="000000" w:themeColor="text1"/>
                <w:highlight w:val="none"/>
                <w14:textFill>
                  <w14:solidFill>
                    <w14:schemeClr w14:val="tx1"/>
                  </w14:solidFill>
                </w14:textFill>
              </w:rPr>
              <w:t>12</w:t>
            </w:r>
            <w:r>
              <w:rPr>
                <w:rFonts w:hint="eastAsia" w:ascii="方正书宋_GBK" w:eastAsia="方正书宋_GBK"/>
                <w:b/>
                <w:color w:val="000000" w:themeColor="text1"/>
                <w:highlight w:val="none"/>
                <w14:textFill>
                  <w14:solidFill>
                    <w14:schemeClr w14:val="tx1"/>
                  </w14:solidFill>
                </w14:textFill>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color w:val="000000" w:themeColor="text1"/>
                <w:highlight w:val="none"/>
                <w14:textFill>
                  <w14:solidFill>
                    <w14:schemeClr w14:val="tx1"/>
                  </w14:solidFill>
                </w14:textFill>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1.</w:t>
            </w:r>
            <w:r>
              <w:rPr>
                <w:rFonts w:hint="eastAsia" w:ascii="方正书宋_GBK" w:eastAsia="方正书宋_GBK"/>
                <w:color w:val="000000" w:themeColor="text1"/>
                <w:highlight w:val="none"/>
                <w14:textFill>
                  <w14:solidFill>
                    <w14:schemeClr w14:val="tx1"/>
                  </w14:solidFill>
                </w14:textFill>
              </w:rPr>
              <w:t>提高派驻纪检监察组履行党的纪律检查和国家监察职责，营造我县良好的政治生态。</w:t>
            </w:r>
          </w:p>
          <w:p>
            <w:pPr>
              <w:spacing w:line="300" w:lineRule="exact"/>
              <w:jc w:val="left"/>
              <w:rPr>
                <w:rFonts w:ascii="方正书宋_GBK" w:eastAsia="方正书宋_GBK"/>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2.</w:t>
            </w:r>
            <w:r>
              <w:rPr>
                <w:rFonts w:hint="eastAsia" w:ascii="方正书宋_GBK" w:eastAsia="方正书宋_GBK"/>
                <w:color w:val="000000" w:themeColor="text1"/>
                <w:highlight w:val="none"/>
                <w14:textFill>
                  <w14:solidFill>
                    <w14:schemeClr w14:val="tx1"/>
                  </w14:solidFill>
                </w14:textFill>
              </w:rPr>
              <w:t>加强对被派驻单位及其工作人员进行监督，保证其依法行使公权力。</w:t>
            </w:r>
          </w:p>
        </w:tc>
      </w:tr>
    </w:tbl>
    <w:p>
      <w:pPr>
        <w:spacing w:line="14" w:lineRule="exact"/>
        <w:jc w:val="center"/>
        <w:rPr>
          <w:rFonts w:ascii="Times New Roman" w:hAnsi="宋体"/>
          <w:color w:val="000000" w:themeColor="text1"/>
          <w:highlight w:val="none"/>
          <w14:textFill>
            <w14:solidFill>
              <w14:schemeClr w14:val="tx1"/>
            </w14:solidFill>
          </w14:textFill>
        </w:rPr>
      </w:pPr>
      <w:r>
        <w:rPr>
          <w:rFonts w:ascii="方正书宋_GBK" w:eastAsia="方正书宋_GBK"/>
          <w:color w:val="000000" w:themeColor="text1"/>
          <w:highlight w:val="none"/>
          <w14:textFill>
            <w14:solidFill>
              <w14:schemeClr w14:val="tx1"/>
            </w14:solidFill>
          </w14:textFill>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一级指标</w:t>
            </w:r>
          </w:p>
        </w:tc>
        <w:tc>
          <w:tcPr>
            <w:tcW w:w="1134"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二级指标</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三级指标</w:t>
            </w:r>
          </w:p>
        </w:tc>
        <w:tc>
          <w:tcPr>
            <w:tcW w:w="2891"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绩效指标描述</w:t>
            </w:r>
          </w:p>
        </w:tc>
        <w:tc>
          <w:tcPr>
            <w:tcW w:w="1276"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指标值</w:t>
            </w:r>
          </w:p>
        </w:tc>
        <w:tc>
          <w:tcPr>
            <w:tcW w:w="1701" w:type="dxa"/>
            <w:shd w:val="clear" w:color="auto" w:fill="auto"/>
            <w:vAlign w:val="center"/>
          </w:tcPr>
          <w:p>
            <w:pPr>
              <w:spacing w:line="300" w:lineRule="exact"/>
              <w:jc w:val="center"/>
              <w:rPr>
                <w:rFonts w:ascii="方正书宋_GBK" w:eastAsia="方正书宋_GBK"/>
                <w:b/>
                <w:color w:val="000000" w:themeColor="text1"/>
                <w:highlight w:val="none"/>
                <w14:textFill>
                  <w14:solidFill>
                    <w14:schemeClr w14:val="tx1"/>
                  </w14:solidFill>
                </w14:textFill>
              </w:rPr>
            </w:pPr>
            <w:r>
              <w:rPr>
                <w:rFonts w:hint="eastAsia" w:ascii="方正书宋_GBK" w:eastAsia="方正书宋_GBK"/>
                <w:b/>
                <w:color w:val="000000" w:themeColor="text1"/>
                <w:highlight w:val="none"/>
                <w14:textFill>
                  <w14:solidFill>
                    <w14:schemeClr w14:val="tx1"/>
                  </w14:solidFill>
                </w14:textFill>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产出指标</w:t>
            </w:r>
          </w:p>
        </w:tc>
        <w:tc>
          <w:tcPr>
            <w:tcW w:w="1134"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数量指标</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设备购置数量</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派驻纪检监察组的相关办公设备购置</w:t>
            </w:r>
          </w:p>
        </w:tc>
        <w:tc>
          <w:tcPr>
            <w:tcW w:w="1276"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质量指标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进行监督执纪执法工作培训</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对派驻纪检监察人员进行监督执纪执法工作培训</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时效指标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监督检查次数</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开展监督检查的次数</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成本指标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组织参观学习人次</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组织前往宣传教育基地参观的人次</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效益指标</w:t>
            </w: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社会效益指标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监督所驻部门领导班子及其成员</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让所驻部门领导班子及其成员依法行使公职人员的权利义务，营造清正廉洁之风。</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80%</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满意度指标</w:t>
            </w:r>
          </w:p>
        </w:tc>
        <w:tc>
          <w:tcPr>
            <w:tcW w:w="1134"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服务对象满意度指标</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群众满意度</w:t>
            </w:r>
          </w:p>
        </w:tc>
        <w:tc>
          <w:tcPr>
            <w:tcW w:w="289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服务对象的满意程度</w:t>
            </w:r>
          </w:p>
        </w:tc>
        <w:tc>
          <w:tcPr>
            <w:tcW w:w="1276" w:type="dxa"/>
            <w:shd w:val="clear" w:color="auto" w:fill="auto"/>
            <w:vAlign w:val="center"/>
          </w:tcPr>
          <w:p>
            <w:pPr>
              <w:spacing w:line="300" w:lineRule="exact"/>
              <w:jc w:val="left"/>
              <w:rPr>
                <w:rFonts w:hint="eastAsia" w:ascii="方正书宋_GBK" w:eastAsia="方正书宋_GBK"/>
                <w:color w:val="000000" w:themeColor="text1"/>
                <w:highlight w:val="none"/>
                <w14:textFill>
                  <w14:solidFill>
                    <w14:schemeClr w14:val="tx1"/>
                  </w14:solidFill>
                </w14:textFill>
              </w:rPr>
            </w:pPr>
            <w:r>
              <w:rPr>
                <w:rFonts w:hint="eastAsia" w:ascii="方正书宋_GBK" w:eastAsia="方正书宋_GBK"/>
                <w:color w:val="000000" w:themeColor="text1"/>
                <w:highlight w:val="none"/>
                <w14:textFill>
                  <w14:solidFill>
                    <w14:schemeClr w14:val="tx1"/>
                  </w14:solidFill>
                </w14:textFill>
              </w:rPr>
              <w:t>≥</w:t>
            </w:r>
            <w:r>
              <w:rPr>
                <w:rFonts w:ascii="方正书宋_GBK" w:eastAsia="方正书宋_GBK"/>
                <w:color w:val="000000" w:themeColor="text1"/>
                <w:highlight w:val="none"/>
                <w14:textFill>
                  <w14:solidFill>
                    <w14:schemeClr w14:val="tx1"/>
                  </w14:solidFill>
                </w14:textFill>
              </w:rPr>
              <w:t>95%</w:t>
            </w:r>
          </w:p>
        </w:tc>
        <w:tc>
          <w:tcPr>
            <w:tcW w:w="1701" w:type="dxa"/>
            <w:shd w:val="clear" w:color="auto" w:fill="auto"/>
            <w:vAlign w:val="center"/>
          </w:tcPr>
          <w:p>
            <w:pPr>
              <w:spacing w:line="300" w:lineRule="exact"/>
              <w:jc w:val="left"/>
              <w:rPr>
                <w:rFonts w:ascii="方正书宋_GBK" w:eastAsia="方正书宋_GBK"/>
                <w:color w:val="000000" w:themeColor="text1"/>
                <w:highlight w:val="none"/>
                <w14:textFill>
                  <w14:solidFill>
                    <w14:schemeClr w14:val="tx1"/>
                  </w14:solidFill>
                </w14:textFill>
              </w:rPr>
            </w:pPr>
          </w:p>
        </w:tc>
      </w:tr>
    </w:tbl>
    <w:p>
      <w:pPr>
        <w:spacing w:line="300" w:lineRule="exact"/>
        <w:jc w:val="left"/>
        <w:rPr>
          <w:color w:val="000000" w:themeColor="text1"/>
          <w:highlight w:val="none"/>
          <w14:textFill>
            <w14:solidFill>
              <w14:schemeClr w14:val="tx1"/>
            </w14:solidFill>
          </w14:textFill>
        </w:rPr>
        <w:sectPr>
          <w:pgSz w:w="11907" w:h="16839"/>
          <w:pgMar w:top="1984" w:right="1304" w:bottom="1134" w:left="1304" w:header="851" w:footer="992" w:gutter="0"/>
          <w:cols w:space="425" w:num="1"/>
          <w:docGrid w:type="lines" w:linePitch="312" w:charSpace="0"/>
        </w:sectPr>
      </w:pPr>
    </w:p>
    <w:p>
      <w:pPr>
        <w:spacing w:line="300" w:lineRule="exact"/>
        <w:jc w:val="left"/>
        <w:rPr>
          <w:color w:val="000000" w:themeColor="text1"/>
          <w:highlight w:val="none"/>
          <w14:textFill>
            <w14:solidFill>
              <w14:schemeClr w14:val="tx1"/>
            </w14:solidFill>
          </w14:textFill>
        </w:rPr>
      </w:pPr>
    </w:p>
    <w:p>
      <w:pPr>
        <w:jc w:val="center"/>
        <w:rPr>
          <w:rFonts w:ascii="Times New Roman" w:eastAsia="方正仿宋_GBK"/>
          <w:color w:val="000000" w:themeColor="text1"/>
          <w:sz w:val="28"/>
          <w:highlight w:val="none"/>
          <w14:textFill>
            <w14:solidFill>
              <w14:schemeClr w14:val="tx1"/>
            </w14:solidFill>
          </w14:textFill>
        </w:rPr>
      </w:pPr>
    </w:p>
    <w:p>
      <w:pPr>
        <w:autoSpaceDE w:val="0"/>
        <w:autoSpaceDN w:val="0"/>
        <w:adjustRightInd w:val="0"/>
        <w:ind w:firstLine="960" w:firstLineChars="300"/>
        <w:jc w:val="left"/>
        <w:rPr>
          <w:rFonts w:ascii="黑体" w:hAnsi="黑体" w:eastAsia="黑体" w:cs="Times New Roman"/>
          <w:color w:val="000000" w:themeColor="text1"/>
          <w:sz w:val="32"/>
          <w:szCs w:val="32"/>
          <w:highlight w:val="none"/>
          <w14:textFill>
            <w14:solidFill>
              <w14:schemeClr w14:val="tx1"/>
            </w14:solidFill>
          </w14:textFill>
        </w:rPr>
      </w:pPr>
      <w:r>
        <w:rPr>
          <w:rFonts w:hint="eastAsia" w:ascii="黑体" w:hAnsi="黑体" w:eastAsia="黑体" w:cs="Times New Roman"/>
          <w:color w:val="000000" w:themeColor="text1"/>
          <w:sz w:val="32"/>
          <w:szCs w:val="32"/>
          <w:highlight w:val="none"/>
          <w14:textFill>
            <w14:solidFill>
              <w14:schemeClr w14:val="tx1"/>
            </w14:solidFill>
          </w14:textFill>
        </w:rPr>
        <w:t>六、政府采购预算情况</w:t>
      </w:r>
    </w:p>
    <w:p>
      <w:pPr>
        <w:ind w:firstLine="640" w:firstLineChars="200"/>
        <w:outlineLvl w:val="0"/>
        <w:rPr>
          <w:rFonts w:ascii="Times New Roman" w:hAnsi="Times New Roman" w:eastAsia="仿宋" w:cs="Times New Roman"/>
          <w:color w:val="000000" w:themeColor="text1"/>
          <w:sz w:val="32"/>
          <w:szCs w:val="24"/>
          <w:highlight w:val="none"/>
          <w14:textFill>
            <w14:solidFill>
              <w14:schemeClr w14:val="tx1"/>
            </w14:solidFill>
          </w14:textFill>
        </w:rPr>
        <w:sectPr>
          <w:footerReference r:id="rId4" w:type="default"/>
          <w:pgSz w:w="11907" w:h="16839"/>
          <w:pgMar w:top="1021" w:right="1361" w:bottom="1021" w:left="1361" w:header="851" w:footer="992" w:gutter="0"/>
          <w:cols w:space="720" w:num="1"/>
          <w:docGrid w:linePitch="312" w:charSpace="0"/>
        </w:sectPr>
      </w:pPr>
      <w:bookmarkStart w:id="12" w:name="_Toc471398468"/>
      <w:r>
        <w:rPr>
          <w:rFonts w:ascii="Times New Roman" w:hAnsi="Times New Roman" w:eastAsia="仿宋" w:cs="Times New Roman"/>
          <w:color w:val="000000" w:themeColor="text1"/>
          <w:sz w:val="32"/>
          <w:szCs w:val="24"/>
          <w:highlight w:val="none"/>
          <w14:textFill>
            <w14:solidFill>
              <w14:schemeClr w14:val="tx1"/>
            </w14:solidFill>
          </w14:textFill>
        </w:rPr>
        <w:t xml:space="preserve"> 2021年，</w:t>
      </w:r>
      <w:r>
        <w:rPr>
          <w:rFonts w:hint="eastAsia" w:ascii="Times New Roman" w:hAnsi="Times New Roman" w:eastAsia="仿宋" w:cs="Times New Roman"/>
          <w:color w:val="000000" w:themeColor="text1"/>
          <w:sz w:val="32"/>
          <w:szCs w:val="24"/>
          <w:highlight w:val="none"/>
          <w14:textFill>
            <w14:solidFill>
              <w14:schemeClr w14:val="tx1"/>
            </w14:solidFill>
          </w14:textFill>
        </w:rPr>
        <w:t>我部门</w:t>
      </w:r>
      <w:r>
        <w:rPr>
          <w:rFonts w:ascii="Times New Roman" w:hAnsi="Times New Roman" w:eastAsia="仿宋" w:cs="Times New Roman"/>
          <w:color w:val="000000" w:themeColor="text1"/>
          <w:sz w:val="32"/>
          <w:szCs w:val="24"/>
          <w:highlight w:val="none"/>
          <w14:textFill>
            <w14:solidFill>
              <w14:schemeClr w14:val="tx1"/>
            </w14:solidFill>
          </w14:textFill>
        </w:rPr>
        <w:t>安排政府采购预算</w:t>
      </w:r>
      <w:r>
        <w:rPr>
          <w:rFonts w:hint="eastAsia" w:ascii="Times New Roman" w:hAnsi="Times New Roman" w:eastAsia="仿宋" w:cs="Times New Roman"/>
          <w:color w:val="000000" w:themeColor="text1"/>
          <w:sz w:val="32"/>
          <w:szCs w:val="24"/>
          <w:highlight w:val="none"/>
          <w:lang w:val="en-US" w:eastAsia="zh-CN"/>
          <w14:textFill>
            <w14:solidFill>
              <w14:schemeClr w14:val="tx1"/>
            </w14:solidFill>
          </w14:textFill>
        </w:rPr>
        <w:t>0</w:t>
      </w:r>
      <w:r>
        <w:rPr>
          <w:rFonts w:ascii="Times New Roman" w:hAnsi="Times New Roman" w:eastAsia="仿宋" w:cs="Times New Roman"/>
          <w:color w:val="000000" w:themeColor="text1"/>
          <w:sz w:val="32"/>
          <w:szCs w:val="24"/>
          <w:highlight w:val="none"/>
          <w14:textFill>
            <w14:solidFill>
              <w14:schemeClr w14:val="tx1"/>
            </w14:solidFill>
          </w14:textFill>
        </w:rPr>
        <w:t>万元。</w:t>
      </w:r>
      <w:bookmarkEnd w:id="12"/>
    </w:p>
    <w:p>
      <w:pPr>
        <w:autoSpaceDE w:val="0"/>
        <w:autoSpaceDN w:val="0"/>
        <w:adjustRightInd w:val="0"/>
        <w:ind w:firstLine="640" w:firstLineChars="200"/>
        <w:jc w:val="left"/>
        <w:rPr>
          <w:rFonts w:ascii="黑体" w:hAnsi="黑体" w:eastAsia="黑体" w:cs="Times New Roman"/>
          <w:color w:val="000000" w:themeColor="text1"/>
          <w:sz w:val="32"/>
          <w:szCs w:val="32"/>
          <w:highlight w:val="none"/>
          <w14:textFill>
            <w14:solidFill>
              <w14:schemeClr w14:val="tx1"/>
            </w14:solidFill>
          </w14:textFill>
        </w:rPr>
      </w:pPr>
      <w:r>
        <w:rPr>
          <w:rFonts w:hint="eastAsia" w:ascii="黑体" w:hAnsi="黑体" w:eastAsia="黑体" w:cs="Times New Roman"/>
          <w:color w:val="000000" w:themeColor="text1"/>
          <w:sz w:val="32"/>
          <w:szCs w:val="32"/>
          <w:highlight w:val="none"/>
          <w14:textFill>
            <w14:solidFill>
              <w14:schemeClr w14:val="tx1"/>
            </w14:solidFill>
          </w14:textFill>
        </w:rPr>
        <w:t>七、国有资产信息</w:t>
      </w:r>
    </w:p>
    <w:p>
      <w:pPr>
        <w:ind w:firstLine="640"/>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中共阜城县</w:t>
      </w:r>
      <w:r>
        <w:rPr>
          <w:rFonts w:hint="eastAsia" w:ascii="Times New Roman" w:hAnsi="Times New Roman" w:eastAsia="仿宋" w:cs="Times New Roman"/>
          <w:color w:val="000000" w:themeColor="text1"/>
          <w:sz w:val="32"/>
          <w:szCs w:val="32"/>
          <w:highlight w:val="none"/>
          <w14:textFill>
            <w14:solidFill>
              <w14:schemeClr w14:val="tx1"/>
            </w14:solidFill>
          </w14:textFill>
        </w:rPr>
        <w:t>2020</w:t>
      </w:r>
      <w:r>
        <w:rPr>
          <w:rFonts w:ascii="Times New Roman" w:hAnsi="Times New Roman" w:eastAsia="仿宋" w:cs="Times New Roman"/>
          <w:color w:val="000000" w:themeColor="text1"/>
          <w:sz w:val="32"/>
          <w:szCs w:val="32"/>
          <w:highlight w:val="none"/>
          <w14:textFill>
            <w14:solidFill>
              <w14:schemeClr w14:val="tx1"/>
            </w14:solidFill>
          </w14:textFill>
        </w:rPr>
        <w:t>年末固定资产金额为</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1520.07</w:t>
      </w:r>
      <w:r>
        <w:rPr>
          <w:rFonts w:ascii="Times New Roman" w:hAnsi="Times New Roman" w:eastAsia="仿宋" w:cs="Times New Roman"/>
          <w:color w:val="000000" w:themeColor="text1"/>
          <w:sz w:val="32"/>
          <w:szCs w:val="32"/>
          <w:highlight w:val="none"/>
          <w14:textFill>
            <w14:solidFill>
              <w14:schemeClr w14:val="tx1"/>
            </w14:solidFill>
          </w14:textFill>
        </w:rPr>
        <w:t>万元（详见下表），本年度各单位</w:t>
      </w:r>
      <w:r>
        <w:rPr>
          <w:rFonts w:hint="eastAsia" w:ascii="Times New Roman" w:hAnsi="Times New Roman" w:eastAsia="仿宋" w:cs="Times New Roman"/>
          <w:color w:val="000000" w:themeColor="text1"/>
          <w:sz w:val="32"/>
          <w:szCs w:val="32"/>
          <w:highlight w:val="none"/>
          <w14:textFill>
            <w14:solidFill>
              <w14:schemeClr w14:val="tx1"/>
            </w14:solidFill>
          </w14:textFill>
        </w:rPr>
        <w:t>（科室）</w:t>
      </w:r>
      <w:r>
        <w:rPr>
          <w:rFonts w:ascii="Times New Roman" w:hAnsi="Times New Roman" w:eastAsia="仿宋" w:cs="Times New Roman"/>
          <w:color w:val="000000" w:themeColor="text1"/>
          <w:sz w:val="32"/>
          <w:szCs w:val="32"/>
          <w:highlight w:val="none"/>
          <w14:textFill>
            <w14:solidFill>
              <w14:schemeClr w14:val="tx1"/>
            </w14:solidFill>
          </w14:textFill>
        </w:rPr>
        <w:t>拟购置固定资产</w:t>
      </w:r>
      <w:r>
        <w:rPr>
          <w:rFonts w:hint="eastAsia" w:ascii="Times New Roman" w:hAnsi="Times New Roman" w:eastAsia="仿宋" w:cs="Times New Roman"/>
          <w:color w:val="000000" w:themeColor="text1"/>
          <w:sz w:val="32"/>
          <w:szCs w:val="32"/>
          <w:highlight w:val="none"/>
          <w14:textFill>
            <w14:solidFill>
              <w14:schemeClr w14:val="tx1"/>
            </w14:solidFill>
          </w14:textFill>
        </w:rPr>
        <w:t>总额为</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74.3</w:t>
      </w:r>
      <w:r>
        <w:rPr>
          <w:rFonts w:ascii="Times New Roman" w:hAnsi="Times New Roman" w:eastAsia="仿宋" w:cs="Times New Roman"/>
          <w:color w:val="000000" w:themeColor="text1"/>
          <w:sz w:val="32"/>
          <w:szCs w:val="32"/>
          <w:highlight w:val="none"/>
          <w14:textFill>
            <w14:solidFill>
              <w14:schemeClr w14:val="tx1"/>
            </w14:solidFill>
          </w14:textFill>
        </w:rPr>
        <w:t>万元，主要为计算机、打印机、</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执法器械</w:t>
      </w:r>
      <w:r>
        <w:rPr>
          <w:rFonts w:hint="eastAsia" w:ascii="Times New Roman" w:hAnsi="Times New Roman" w:eastAsia="仿宋" w:cs="Times New Roman"/>
          <w:color w:val="000000" w:themeColor="text1"/>
          <w:sz w:val="32"/>
          <w:szCs w:val="32"/>
          <w:highlight w:val="none"/>
          <w14:textFill>
            <w14:solidFill>
              <w14:schemeClr w14:val="tx1"/>
            </w14:solidFill>
          </w14:textFill>
        </w:rPr>
        <w:t>、办公家具</w:t>
      </w:r>
      <w:r>
        <w:rPr>
          <w:rFonts w:ascii="Times New Roman" w:hAnsi="Times New Roman" w:eastAsia="仿宋" w:cs="Times New Roman"/>
          <w:color w:val="000000" w:themeColor="text1"/>
          <w:sz w:val="32"/>
          <w:szCs w:val="32"/>
          <w:highlight w:val="none"/>
          <w14:textFill>
            <w14:solidFill>
              <w14:schemeClr w14:val="tx1"/>
            </w14:solidFill>
          </w14:textFill>
        </w:rPr>
        <w:t>等</w:t>
      </w:r>
      <w:r>
        <w:rPr>
          <w:rFonts w:hint="eastAsia" w:ascii="Times New Roman" w:hAnsi="Times New Roman" w:eastAsia="仿宋" w:cs="Times New Roman"/>
          <w:color w:val="000000" w:themeColor="text1"/>
          <w:sz w:val="32"/>
          <w:szCs w:val="32"/>
          <w:highlight w:val="none"/>
          <w14:textFill>
            <w14:solidFill>
              <w14:schemeClr w14:val="tx1"/>
            </w14:solidFill>
          </w14:textFill>
        </w:rPr>
        <w:t>。</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阜城县县直部门固定资产占用情况表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Times New Roman" w:hAnsi="Times New Roman" w:eastAsia="仿宋" w:cs="Times New Roman"/>
                <w:color w:val="000000" w:themeColor="text1"/>
                <w:kern w:val="0"/>
                <w:sz w:val="22"/>
                <w:highlight w:val="none"/>
                <w:lang w:eastAsia="zh-CN"/>
                <w14:textFill>
                  <w14:solidFill>
                    <w14:schemeClr w14:val="tx1"/>
                  </w14:solidFill>
                </w14:textFill>
              </w:rPr>
            </w:pPr>
            <w:r>
              <w:rPr>
                <w:rFonts w:ascii="Times New Roman" w:hAnsi="Times New Roman" w:eastAsia="仿宋" w:cs="Times New Roman"/>
                <w:color w:val="000000" w:themeColor="text1"/>
                <w:kern w:val="0"/>
                <w:sz w:val="22"/>
                <w:highlight w:val="none"/>
                <w14:textFill>
                  <w14:solidFill>
                    <w14:schemeClr w14:val="tx1"/>
                  </w14:solidFill>
                </w14:textFill>
              </w:rPr>
              <w:t>编制部门：</w:t>
            </w:r>
            <w:r>
              <w:rPr>
                <w:rFonts w:hint="eastAsia" w:ascii="Times New Roman" w:hAnsi="Times New Roman" w:eastAsia="仿宋" w:cs="Times New Roman"/>
                <w:color w:val="000000" w:themeColor="text1"/>
                <w:kern w:val="0"/>
                <w:sz w:val="22"/>
                <w:highlight w:val="none"/>
                <w:lang w:eastAsia="zh-CN"/>
                <w14:textFill>
                  <w14:solidFill>
                    <w14:schemeClr w14:val="tx1"/>
                  </w14:solidFill>
                </w14:textFill>
              </w:rPr>
              <w:t>中共阜城县纪委</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000000" w:themeColor="text1"/>
                <w:kern w:val="0"/>
                <w:sz w:val="22"/>
                <w:highlight w:val="none"/>
                <w14:textFill>
                  <w14:solidFill>
                    <w14:schemeClr w14:val="tx1"/>
                  </w14:solidFill>
                </w14:textFill>
              </w:rPr>
            </w:pPr>
            <w:r>
              <w:rPr>
                <w:rFonts w:ascii="Times New Roman" w:hAnsi="Times New Roman" w:eastAsia="仿宋" w:cs="Times New Roman"/>
                <w:color w:val="000000" w:themeColor="text1"/>
                <w:kern w:val="0"/>
                <w:sz w:val="22"/>
                <w:highlight w:val="none"/>
                <w14:textFill>
                  <w14:solidFill>
                    <w14:schemeClr w14:val="tx1"/>
                  </w14:solidFill>
                </w14:textFill>
              </w:rPr>
              <w:t>截止时间：2020年12月31日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highlight w:val="none"/>
                <w14:textFill>
                  <w14:solidFill>
                    <w14:schemeClr w14:val="tx1"/>
                  </w14:solidFill>
                </w14:textFill>
              </w:rPr>
            </w:pPr>
            <w:r>
              <w:rPr>
                <w:rFonts w:hint="eastAsia" w:ascii="宋体" w:hAnsi="宋体" w:cs="宋体"/>
                <w:b/>
                <w:bCs/>
                <w:color w:val="000000" w:themeColor="text1"/>
                <w:kern w:val="0"/>
                <w:sz w:val="22"/>
                <w:highlight w:val="none"/>
                <w14:textFill>
                  <w14:solidFill>
                    <w14:schemeClr w14:val="tx1"/>
                  </w14:solidFill>
                </w14:textFill>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highlight w:val="none"/>
                <w14:textFill>
                  <w14:solidFill>
                    <w14:schemeClr w14:val="tx1"/>
                  </w14:solidFill>
                </w14:textFill>
              </w:rPr>
            </w:pPr>
            <w:r>
              <w:rPr>
                <w:rFonts w:hint="eastAsia" w:ascii="宋体" w:hAnsi="宋体" w:cs="宋体"/>
                <w:b/>
                <w:bCs/>
                <w:color w:val="000000" w:themeColor="text1"/>
                <w:kern w:val="0"/>
                <w:sz w:val="22"/>
                <w:highlight w:val="none"/>
                <w14:textFill>
                  <w14:solidFill>
                    <w14:schemeClr w14:val="tx1"/>
                  </w14:solidFill>
                </w14:textFill>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highlight w:val="none"/>
                <w14:textFill>
                  <w14:solidFill>
                    <w14:schemeClr w14:val="tx1"/>
                  </w14:solidFill>
                </w14:textFill>
              </w:rPr>
            </w:pPr>
            <w:r>
              <w:rPr>
                <w:rFonts w:hint="eastAsia" w:ascii="宋体" w:hAnsi="宋体" w:cs="宋体"/>
                <w:b/>
                <w:bCs/>
                <w:color w:val="000000" w:themeColor="text1"/>
                <w:kern w:val="0"/>
                <w:sz w:val="22"/>
                <w:highlight w:val="none"/>
                <w14:textFill>
                  <w14:solidFill>
                    <w14:schemeClr w14:val="tx1"/>
                  </w14:solidFill>
                </w14:textFill>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themeColor="text1"/>
                <w:kern w:val="0"/>
                <w:sz w:val="22"/>
                <w:highlight w:val="none"/>
                <w14:textFill>
                  <w14:solidFill>
                    <w14:schemeClr w14:val="tx1"/>
                  </w14:solidFill>
                </w14:textFill>
              </w:rPr>
            </w:pPr>
            <w:r>
              <w:rPr>
                <w:rFonts w:ascii="Times New Roman" w:hAnsi="Times New Roman" w:eastAsia="仿宋" w:cs="Times New Roman"/>
                <w:color w:val="000000" w:themeColor="text1"/>
                <w:kern w:val="0"/>
                <w:sz w:val="22"/>
                <w:highlight w:val="none"/>
                <w14:textFill>
                  <w14:solidFill>
                    <w14:schemeClr w14:val="tx1"/>
                  </w14:solidFill>
                </w14:textFill>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000000" w:themeColor="text1"/>
                <w:kern w:val="0"/>
                <w:sz w:val="22"/>
                <w:highlight w:val="none"/>
                <w14:textFill>
                  <w14:solidFill>
                    <w14:schemeClr w14:val="tx1"/>
                  </w14:solidFill>
                </w14:textFill>
              </w:rPr>
            </w:pPr>
            <w:r>
              <w:rPr>
                <w:rFonts w:ascii="Times New Roman" w:hAnsi="Times New Roman" w:eastAsia="仿宋" w:cs="Times New Roman"/>
                <w:color w:val="000000" w:themeColor="text1"/>
                <w:kern w:val="0"/>
                <w:sz w:val="22"/>
                <w:highlight w:val="none"/>
                <w14:textFill>
                  <w14:solidFill>
                    <w14:schemeClr w14:val="tx1"/>
                  </w14:solidFill>
                </w14:textFill>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000000" w:themeColor="text1"/>
                <w:kern w:val="0"/>
                <w:sz w:val="22"/>
                <w:highlight w:val="none"/>
                <w:lang w:val="en-US" w:eastAsia="zh-CN"/>
                <w14:textFill>
                  <w14:solidFill>
                    <w14:schemeClr w14:val="tx1"/>
                  </w14:solidFill>
                </w14:textFill>
              </w:rPr>
            </w:pPr>
            <w:r>
              <w:rPr>
                <w:rFonts w:hint="eastAsia" w:ascii="Times New Roman" w:hAnsi="Times New Roman" w:eastAsia="仿宋" w:cs="Times New Roman"/>
                <w:color w:val="000000" w:themeColor="text1"/>
                <w:kern w:val="0"/>
                <w:sz w:val="22"/>
                <w:highlight w:val="none"/>
                <w:lang w:val="en-US" w:eastAsia="zh-CN"/>
                <w14:textFill>
                  <w14:solidFill>
                    <w14:schemeClr w14:val="tx1"/>
                  </w14:solidFill>
                </w14:textFill>
              </w:rPr>
              <w:t>1520.07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themeColor="text1"/>
                <w:kern w:val="0"/>
                <w:sz w:val="22"/>
                <w:highlight w:val="none"/>
                <w14:textFill>
                  <w14:solidFill>
                    <w14:schemeClr w14:val="tx1"/>
                  </w14:solidFill>
                </w14:textFill>
              </w:rPr>
            </w:pPr>
            <w:r>
              <w:rPr>
                <w:rFonts w:ascii="Times New Roman" w:hAnsi="Times New Roman" w:eastAsia="仿宋" w:cs="Times New Roman"/>
                <w:color w:val="000000" w:themeColor="text1"/>
                <w:kern w:val="0"/>
                <w:sz w:val="22"/>
                <w:highlight w:val="none"/>
                <w14:textFill>
                  <w14:solidFill>
                    <w14:schemeClr w14:val="tx1"/>
                  </w14:solidFill>
                </w14:textFill>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000000" w:themeColor="text1"/>
                <w:kern w:val="0"/>
                <w:sz w:val="22"/>
                <w:highlight w:val="none"/>
                <w14:textFill>
                  <w14:solidFill>
                    <w14:schemeClr w14:val="tx1"/>
                  </w14:solidFill>
                </w14:textFill>
              </w:rPr>
            </w:pP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000000" w:themeColor="text1"/>
                <w:kern w:val="0"/>
                <w:sz w:val="22"/>
                <w:highlight w:val="none"/>
                <w:lang w:val="en-US" w:eastAsia="zh-CN"/>
                <w14:textFill>
                  <w14:solidFill>
                    <w14:schemeClr w14:val="tx1"/>
                  </w14:solidFill>
                </w14:textFill>
              </w:rPr>
            </w:pPr>
            <w:r>
              <w:rPr>
                <w:rFonts w:hint="eastAsia" w:ascii="Times New Roman" w:hAnsi="Times New Roman" w:eastAsia="仿宋" w:cs="Times New Roman"/>
                <w:color w:val="000000" w:themeColor="text1"/>
                <w:kern w:val="0"/>
                <w:sz w:val="22"/>
                <w:highlight w:val="none"/>
                <w:lang w:val="en-US" w:eastAsia="zh-CN"/>
                <w14:textFill>
                  <w14:solidFill>
                    <w14:schemeClr w14:val="tx1"/>
                  </w14:solidFill>
                </w14:textFill>
              </w:rPr>
              <w:t>1159.01</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themeColor="text1"/>
                <w:kern w:val="0"/>
                <w:sz w:val="22"/>
                <w:highlight w:val="none"/>
                <w14:textFill>
                  <w14:solidFill>
                    <w14:schemeClr w14:val="tx1"/>
                  </w14:solidFill>
                </w14:textFill>
              </w:rPr>
            </w:pPr>
            <w:r>
              <w:rPr>
                <w:rFonts w:ascii="Times New Roman" w:hAnsi="Times New Roman" w:eastAsia="仿宋" w:cs="Times New Roman"/>
                <w:color w:val="000000" w:themeColor="text1"/>
                <w:kern w:val="0"/>
                <w:sz w:val="22"/>
                <w:highlight w:val="none"/>
                <w14:textFill>
                  <w14:solidFill>
                    <w14:schemeClr w14:val="tx1"/>
                  </w14:solidFill>
                </w14:textFill>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000000" w:themeColor="text1"/>
                <w:kern w:val="0"/>
                <w:sz w:val="22"/>
                <w:highlight w:val="none"/>
                <w14:textFill>
                  <w14:solidFill>
                    <w14:schemeClr w14:val="tx1"/>
                  </w14:solidFill>
                </w14:textFill>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themeColor="text1"/>
                <w:kern w:val="0"/>
                <w:sz w:val="22"/>
                <w:highlight w:val="none"/>
                <w14:textFill>
                  <w14:solidFill>
                    <w14:schemeClr w14:val="tx1"/>
                  </w14:solidFill>
                </w14:textFill>
              </w:rPr>
            </w:pPr>
            <w:r>
              <w:rPr>
                <w:rFonts w:ascii="Times New Roman" w:hAnsi="Times New Roman" w:eastAsia="仿宋" w:cs="Times New Roman"/>
                <w:color w:val="000000" w:themeColor="text1"/>
                <w:kern w:val="0"/>
                <w:sz w:val="22"/>
                <w:highlight w:val="none"/>
                <w14:textFill>
                  <w14:solidFill>
                    <w14:schemeClr w14:val="tx1"/>
                  </w14:solidFill>
                </w14:textFill>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000000" w:themeColor="text1"/>
                <w:kern w:val="0"/>
                <w:sz w:val="22"/>
                <w:highlight w:val="none"/>
                <w14:textFill>
                  <w14:solidFill>
                    <w14:schemeClr w14:val="tx1"/>
                  </w14:solidFill>
                </w14:textFill>
              </w:rPr>
            </w:pP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000000" w:themeColor="text1"/>
                <w:kern w:val="0"/>
                <w:sz w:val="22"/>
                <w:highlight w:val="none"/>
                <w:lang w:val="en-US" w:eastAsia="zh-CN"/>
                <w14:textFill>
                  <w14:solidFill>
                    <w14:schemeClr w14:val="tx1"/>
                  </w14:solidFill>
                </w14:textFill>
              </w:rPr>
            </w:pPr>
            <w:r>
              <w:rPr>
                <w:rFonts w:hint="eastAsia" w:ascii="Times New Roman" w:hAnsi="Times New Roman" w:eastAsia="仿宋" w:cs="Times New Roman"/>
                <w:color w:val="000000" w:themeColor="text1"/>
                <w:kern w:val="0"/>
                <w:sz w:val="22"/>
                <w:highlight w:val="none"/>
                <w:lang w:val="en-US" w:eastAsia="zh-CN"/>
                <w14:textFill>
                  <w14:solidFill>
                    <w14:schemeClr w14:val="tx1"/>
                  </w14:solidFill>
                </w14:textFill>
              </w:rPr>
              <w:t>21.18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themeColor="text1"/>
                <w:kern w:val="0"/>
                <w:sz w:val="22"/>
                <w:highlight w:val="none"/>
                <w14:textFill>
                  <w14:solidFill>
                    <w14:schemeClr w14:val="tx1"/>
                  </w14:solidFill>
                </w14:textFill>
              </w:rPr>
            </w:pPr>
            <w:r>
              <w:rPr>
                <w:rFonts w:ascii="Times New Roman" w:hAnsi="Times New Roman" w:eastAsia="仿宋" w:cs="Times New Roman"/>
                <w:color w:val="000000" w:themeColor="text1"/>
                <w:kern w:val="0"/>
                <w:sz w:val="22"/>
                <w:highlight w:val="none"/>
                <w14:textFill>
                  <w14:solidFill>
                    <w14:schemeClr w14:val="tx1"/>
                  </w14:solidFill>
                </w14:textFill>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000000" w:themeColor="text1"/>
                <w:kern w:val="0"/>
                <w:sz w:val="22"/>
                <w:highlight w:val="none"/>
                <w14:textFill>
                  <w14:solidFill>
                    <w14:schemeClr w14:val="tx1"/>
                  </w14:solidFill>
                </w14:textFill>
              </w:rPr>
            </w:pPr>
            <w:r>
              <w:rPr>
                <w:rFonts w:ascii="Times New Roman" w:hAnsi="Times New Roman" w:eastAsia="仿宋" w:cs="Times New Roman"/>
                <w:color w:val="000000" w:themeColor="text1"/>
                <w:kern w:val="0"/>
                <w:sz w:val="22"/>
                <w:highlight w:val="none"/>
                <w14:textFill>
                  <w14:solidFill>
                    <w14:schemeClr w14:val="tx1"/>
                  </w14:solidFill>
                </w14:textFill>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themeColor="text1"/>
                <w:kern w:val="0"/>
                <w:sz w:val="22"/>
                <w:highlight w:val="none"/>
                <w14:textFill>
                  <w14:solidFill>
                    <w14:schemeClr w14:val="tx1"/>
                  </w14:solidFill>
                </w14:textFill>
              </w:rPr>
            </w:pPr>
            <w:r>
              <w:rPr>
                <w:rFonts w:ascii="Times New Roman" w:hAnsi="Times New Roman" w:eastAsia="仿宋" w:cs="Times New Roman"/>
                <w:color w:val="000000" w:themeColor="text1"/>
                <w:kern w:val="0"/>
                <w:sz w:val="22"/>
                <w:highlight w:val="none"/>
                <w14:textFill>
                  <w14:solidFill>
                    <w14:schemeClr w14:val="tx1"/>
                  </w14:solidFill>
                </w14:textFill>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000000" w:themeColor="text1"/>
                <w:kern w:val="0"/>
                <w:sz w:val="22"/>
                <w:highlight w:val="none"/>
                <w14:textFill>
                  <w14:solidFill>
                    <w14:schemeClr w14:val="tx1"/>
                  </w14:solidFill>
                </w14:textFill>
              </w:rPr>
            </w:pPr>
            <w:r>
              <w:rPr>
                <w:rFonts w:ascii="Times New Roman" w:hAnsi="Times New Roman" w:eastAsia="仿宋" w:cs="Times New Roman"/>
                <w:color w:val="000000" w:themeColor="text1"/>
                <w:kern w:val="0"/>
                <w:sz w:val="22"/>
                <w:highlight w:val="none"/>
                <w14:textFill>
                  <w14:solidFill>
                    <w14:schemeClr w14:val="tx1"/>
                  </w14:solidFill>
                </w14:textFill>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000000" w:themeColor="text1"/>
                <w:kern w:val="0"/>
                <w:sz w:val="22"/>
                <w:highlight w:val="none"/>
                <w:lang w:val="en-US" w:eastAsia="zh-CN"/>
                <w14:textFill>
                  <w14:solidFill>
                    <w14:schemeClr w14:val="tx1"/>
                  </w14:solidFill>
                </w14:textFill>
              </w:rPr>
            </w:pPr>
            <w:r>
              <w:rPr>
                <w:rFonts w:hint="eastAsia" w:ascii="Times New Roman" w:hAnsi="Times New Roman" w:eastAsia="仿宋" w:cs="Times New Roman"/>
                <w:color w:val="000000" w:themeColor="text1"/>
                <w:kern w:val="0"/>
                <w:sz w:val="22"/>
                <w:highlight w:val="none"/>
                <w:lang w:val="en-US" w:eastAsia="zh-CN"/>
                <w14:textFill>
                  <w14:solidFill>
                    <w14:schemeClr w14:val="tx1"/>
                  </w14:solidFill>
                </w14:textFill>
              </w:rPr>
              <w:t>339.88</w:t>
            </w:r>
          </w:p>
        </w:tc>
      </w:tr>
    </w:tbl>
    <w:p>
      <w:pPr>
        <w:autoSpaceDE w:val="0"/>
        <w:autoSpaceDN w:val="0"/>
        <w:adjustRightInd w:val="0"/>
        <w:ind w:firstLine="640" w:firstLineChars="200"/>
        <w:jc w:val="left"/>
        <w:rPr>
          <w:rFonts w:ascii="黑体" w:hAnsi="黑体" w:eastAsia="黑体" w:cs="Times New Roman"/>
          <w:color w:val="000000" w:themeColor="text1"/>
          <w:sz w:val="32"/>
          <w:szCs w:val="32"/>
          <w:highlight w:val="none"/>
          <w14:textFill>
            <w14:solidFill>
              <w14:schemeClr w14:val="tx1"/>
            </w14:solidFill>
          </w14:textFill>
        </w:rPr>
      </w:pPr>
    </w:p>
    <w:p>
      <w:pPr>
        <w:autoSpaceDE w:val="0"/>
        <w:autoSpaceDN w:val="0"/>
        <w:adjustRightInd w:val="0"/>
        <w:jc w:val="left"/>
        <w:rPr>
          <w:rFonts w:ascii="黑体" w:hAnsi="黑体" w:eastAsia="黑体" w:cs="Times New Roman"/>
          <w:color w:val="000000" w:themeColor="text1"/>
          <w:sz w:val="32"/>
          <w:szCs w:val="32"/>
          <w:highlight w:val="none"/>
          <w14:textFill>
            <w14:solidFill>
              <w14:schemeClr w14:val="tx1"/>
            </w14:solidFill>
          </w14:textFill>
        </w:rPr>
        <w:sectPr>
          <w:pgSz w:w="16838" w:h="11906" w:orient="landscape"/>
          <w:pgMar w:top="1800" w:right="1440" w:bottom="1800" w:left="1440" w:header="851" w:footer="992" w:gutter="0"/>
          <w:cols w:space="720" w:num="1"/>
          <w:docGrid w:linePitch="312" w:charSpace="0"/>
        </w:sectPr>
      </w:pPr>
    </w:p>
    <w:p>
      <w:pPr>
        <w:autoSpaceDE w:val="0"/>
        <w:autoSpaceDN w:val="0"/>
        <w:adjustRightInd w:val="0"/>
        <w:jc w:val="left"/>
        <w:rPr>
          <w:rFonts w:ascii="黑体" w:hAnsi="黑体" w:eastAsia="黑体" w:cs="Times New Roman"/>
          <w:color w:val="000000" w:themeColor="text1"/>
          <w:sz w:val="32"/>
          <w:szCs w:val="32"/>
          <w:highlight w:val="none"/>
          <w14:textFill>
            <w14:solidFill>
              <w14:schemeClr w14:val="tx1"/>
            </w14:solidFill>
          </w14:textFill>
        </w:rPr>
      </w:pPr>
    </w:p>
    <w:p>
      <w:pPr>
        <w:autoSpaceDE w:val="0"/>
        <w:autoSpaceDN w:val="0"/>
        <w:adjustRightInd w:val="0"/>
        <w:ind w:firstLine="640" w:firstLineChars="200"/>
        <w:jc w:val="left"/>
        <w:rPr>
          <w:rFonts w:ascii="黑体" w:hAnsi="黑体" w:eastAsia="黑体" w:cs="Times New Roman"/>
          <w:color w:val="000000" w:themeColor="text1"/>
          <w:sz w:val="32"/>
          <w:szCs w:val="32"/>
          <w:highlight w:val="none"/>
          <w14:textFill>
            <w14:solidFill>
              <w14:schemeClr w14:val="tx1"/>
            </w14:solidFill>
          </w14:textFill>
        </w:rPr>
      </w:pPr>
      <w:r>
        <w:rPr>
          <w:rFonts w:hint="eastAsia" w:ascii="黑体" w:hAnsi="黑体" w:eastAsia="黑体" w:cs="Times New Roman"/>
          <w:color w:val="000000" w:themeColor="text1"/>
          <w:sz w:val="32"/>
          <w:szCs w:val="32"/>
          <w:highlight w:val="none"/>
          <w14:textFill>
            <w14:solidFill>
              <w14:schemeClr w14:val="tx1"/>
            </w14:solidFill>
          </w14:textFill>
        </w:rPr>
        <w:t>八、名词解释</w:t>
      </w:r>
    </w:p>
    <w:p>
      <w:pPr>
        <w:ind w:firstLine="640" w:firstLineChars="200"/>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t>1、一般公共预算拨款收入：指财政部门当年拨付的一般公共预算资金。</w:t>
      </w:r>
    </w:p>
    <w:p>
      <w:pPr>
        <w:ind w:firstLine="640" w:firstLineChars="200"/>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t>2、事业收入：指事业单位开展专业业务活动及辅助活动所取得的收入。</w:t>
      </w:r>
    </w:p>
    <w:p>
      <w:pPr>
        <w:ind w:firstLine="640" w:firstLineChars="200"/>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t>3、其他收入：指除“一般公共预算拨款收入”、“事业收入”等以外的收入。</w:t>
      </w:r>
    </w:p>
    <w:p>
      <w:pPr>
        <w:ind w:firstLine="640" w:firstLineChars="200"/>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t>4、基本支出：指为保障机构正常运转、完成日常工作任务而发生的人员支出和公用支出。</w:t>
      </w:r>
    </w:p>
    <w:p>
      <w:pPr>
        <w:ind w:firstLine="640" w:firstLineChars="200"/>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t>5、项目支出：指在基本支出之外为完成特定行政任务和事业发展目标所发生的支出。</w:t>
      </w:r>
    </w:p>
    <w:p>
      <w:pPr>
        <w:ind w:firstLine="640" w:firstLineChars="200"/>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t>6、上缴上级支出：指下级单位上缴上级的支出。</w:t>
      </w:r>
    </w:p>
    <w:p>
      <w:pPr>
        <w:ind w:firstLine="640" w:firstLineChars="200"/>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t>7、“三公”经费：纳入县级财政预算管理的“三公”经费，是指县级部门用财政拨款安排的因公出国（境）费、公务用车购置及运维费和公务接待费。其中，因公出国（境）费反映单位公务出国（境）的住宿费、差旅费、伙食补助费、杂费、培训费等支出；公务用车购置及运维费反映单位公务用车购置费及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t>8、机关运行费：是指各部门的公用经费，包括办公费、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t>9、上年结转：指以前年度尚未完成，结转到本年仍按原规定用途继续使用的资金。</w:t>
      </w:r>
    </w:p>
    <w:p>
      <w:pPr>
        <w:ind w:firstLine="643" w:firstLineChars="200"/>
        <w:rPr>
          <w:rFonts w:ascii="宋体-方正超大字符集" w:hAnsi="宋体-方正超大字符集" w:eastAsia="宋体-方正超大字符集" w:cs="宋体-方正超大字符集"/>
          <w:b/>
          <w:bCs/>
          <w:color w:val="000000" w:themeColor="text1"/>
          <w:sz w:val="32"/>
          <w:szCs w:val="32"/>
          <w:highlight w:val="none"/>
          <w14:textFill>
            <w14:solidFill>
              <w14:schemeClr w14:val="tx1"/>
            </w14:solidFill>
          </w14:textFill>
        </w:rPr>
      </w:pPr>
      <w:r>
        <w:rPr>
          <w:rFonts w:hint="eastAsia" w:ascii="宋体-方正超大字符集" w:hAnsi="宋体-方正超大字符集" w:eastAsia="宋体-方正超大字符集" w:cs="宋体-方正超大字符集"/>
          <w:b/>
          <w:bCs/>
          <w:color w:val="000000" w:themeColor="text1"/>
          <w:sz w:val="32"/>
          <w:szCs w:val="32"/>
          <w:highlight w:val="none"/>
          <w14:textFill>
            <w14:solidFill>
              <w14:schemeClr w14:val="tx1"/>
            </w14:solidFill>
          </w14:textFill>
        </w:rPr>
        <w:t>九、其他需要说明的事项</w:t>
      </w:r>
    </w:p>
    <w:p>
      <w:pPr>
        <w:ind w:firstLine="640" w:firstLineChars="200"/>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t>我部门无其他需要说明的事项。</w:t>
      </w:r>
    </w:p>
    <w:bookmarkEnd w:id="13"/>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宋体-方正超大字符集">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40</w:t>
    </w:r>
    <w:r>
      <w:rPr>
        <w:rStyle w:val="9"/>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2"/>
      </w:rPr>
    </w:pPr>
    <w:r>
      <w:fldChar w:fldCharType="begin"/>
    </w:r>
    <w:r>
      <w:rPr>
        <w:rStyle w:val="12"/>
      </w:rPr>
      <w:instrText xml:space="preserve">PAGE  </w:instrText>
    </w:r>
    <w:r>
      <w:fldChar w:fldCharType="separate"/>
    </w:r>
    <w:r>
      <w:rPr>
        <w:rStyle w:val="12"/>
      </w:rPr>
      <w:t>3</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CF3E01"/>
    <w:multiLevelType w:val="multilevel"/>
    <w:tmpl w:val="51CF3E01"/>
    <w:lvl w:ilvl="0" w:tentative="0">
      <w:start w:val="1"/>
      <w:numFmt w:val="japaneseCounting"/>
      <w:lvlText w:val="（%1）"/>
      <w:lvlJc w:val="left"/>
      <w:pPr>
        <w:ind w:left="1918" w:hanging="1080"/>
      </w:pPr>
      <w:rPr>
        <w:rFonts w:hint="default"/>
      </w:rPr>
    </w:lvl>
    <w:lvl w:ilvl="1" w:tentative="0">
      <w:start w:val="1"/>
      <w:numFmt w:val="lowerLetter"/>
      <w:lvlText w:val="%2)"/>
      <w:lvlJc w:val="left"/>
      <w:pPr>
        <w:ind w:left="1678" w:hanging="420"/>
      </w:pPr>
    </w:lvl>
    <w:lvl w:ilvl="2" w:tentative="0">
      <w:start w:val="1"/>
      <w:numFmt w:val="lowerRoman"/>
      <w:lvlText w:val="%3."/>
      <w:lvlJc w:val="right"/>
      <w:pPr>
        <w:ind w:left="2098" w:hanging="420"/>
      </w:pPr>
    </w:lvl>
    <w:lvl w:ilvl="3" w:tentative="0">
      <w:start w:val="1"/>
      <w:numFmt w:val="decimal"/>
      <w:lvlText w:val="%4."/>
      <w:lvlJc w:val="left"/>
      <w:pPr>
        <w:ind w:left="2518" w:hanging="420"/>
      </w:pPr>
    </w:lvl>
    <w:lvl w:ilvl="4" w:tentative="0">
      <w:start w:val="1"/>
      <w:numFmt w:val="lowerLetter"/>
      <w:lvlText w:val="%5)"/>
      <w:lvlJc w:val="left"/>
      <w:pPr>
        <w:ind w:left="2938" w:hanging="420"/>
      </w:pPr>
    </w:lvl>
    <w:lvl w:ilvl="5" w:tentative="0">
      <w:start w:val="1"/>
      <w:numFmt w:val="lowerRoman"/>
      <w:lvlText w:val="%6."/>
      <w:lvlJc w:val="right"/>
      <w:pPr>
        <w:ind w:left="3358" w:hanging="420"/>
      </w:pPr>
    </w:lvl>
    <w:lvl w:ilvl="6" w:tentative="0">
      <w:start w:val="1"/>
      <w:numFmt w:val="decimal"/>
      <w:lvlText w:val="%7."/>
      <w:lvlJc w:val="left"/>
      <w:pPr>
        <w:ind w:left="3778" w:hanging="420"/>
      </w:pPr>
    </w:lvl>
    <w:lvl w:ilvl="7" w:tentative="0">
      <w:start w:val="1"/>
      <w:numFmt w:val="lowerLetter"/>
      <w:lvlText w:val="%8)"/>
      <w:lvlJc w:val="left"/>
      <w:pPr>
        <w:ind w:left="4198" w:hanging="420"/>
      </w:pPr>
    </w:lvl>
    <w:lvl w:ilvl="8" w:tentative="0">
      <w:start w:val="1"/>
      <w:numFmt w:val="lowerRoman"/>
      <w:lvlText w:val="%9."/>
      <w:lvlJc w:val="right"/>
      <w:pPr>
        <w:ind w:left="46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57F88"/>
    <w:rsid w:val="000C7140"/>
    <w:rsid w:val="00111FE8"/>
    <w:rsid w:val="00155F30"/>
    <w:rsid w:val="002060CE"/>
    <w:rsid w:val="00323B29"/>
    <w:rsid w:val="0039059E"/>
    <w:rsid w:val="00516E40"/>
    <w:rsid w:val="007F0341"/>
    <w:rsid w:val="009A521C"/>
    <w:rsid w:val="00A15E2E"/>
    <w:rsid w:val="00A74774"/>
    <w:rsid w:val="00B0043F"/>
    <w:rsid w:val="00B842C6"/>
    <w:rsid w:val="00C879A2"/>
    <w:rsid w:val="00CB00BC"/>
    <w:rsid w:val="00D60675"/>
    <w:rsid w:val="00D607DA"/>
    <w:rsid w:val="00D9075A"/>
    <w:rsid w:val="00DC6EE5"/>
    <w:rsid w:val="00EE1F7F"/>
    <w:rsid w:val="00EE71BA"/>
    <w:rsid w:val="00F867E4"/>
    <w:rsid w:val="00FC57AF"/>
    <w:rsid w:val="084B21C9"/>
    <w:rsid w:val="2197588A"/>
    <w:rsid w:val="25B56F51"/>
    <w:rsid w:val="44A115A4"/>
    <w:rsid w:val="5A2402E8"/>
    <w:rsid w:val="65D057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9">
    <w:name w:val="page number"/>
    <w:unhideWhenUsed/>
    <w:qFormat/>
    <w:uiPriority w:val="99"/>
  </w:style>
  <w:style w:type="character" w:styleId="10">
    <w:name w:val="footnote reference"/>
    <w:qFormat/>
    <w:uiPriority w:val="0"/>
    <w:rPr>
      <w:vertAlign w:val="superscript"/>
    </w:rPr>
  </w:style>
  <w:style w:type="paragraph" w:customStyle="1" w:styleId="11">
    <w:name w:val="Char"/>
    <w:basedOn w:val="1"/>
    <w:qFormat/>
    <w:uiPriority w:val="0"/>
    <w:rPr>
      <w:rFonts w:ascii="Times New Roman" w:hAnsi="Times New Roman" w:cs="Times New Roman"/>
      <w:szCs w:val="24"/>
    </w:rPr>
  </w:style>
  <w:style w:type="character" w:customStyle="1" w:styleId="12">
    <w:name w:val="页码1"/>
    <w:qFormat/>
    <w:uiPriority w:val="0"/>
  </w:style>
  <w:style w:type="character" w:customStyle="1" w:styleId="13">
    <w:name w:val="页脚 Char"/>
    <w:link w:val="2"/>
    <w:semiHidden/>
    <w:qFormat/>
    <w:uiPriority w:val="0"/>
    <w:rPr>
      <w:rFonts w:ascii="Times New Roman" w:hAnsi="Times New Roman" w:eastAsia="宋体" w:cs="Times New Roman"/>
      <w:sz w:val="18"/>
      <w:szCs w:val="18"/>
    </w:rPr>
  </w:style>
  <w:style w:type="character" w:customStyle="1" w:styleId="14">
    <w:name w:val="页眉 Char"/>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331</Words>
  <Characters>1891</Characters>
  <Lines>15</Lines>
  <Paragraphs>4</Paragraphs>
  <TotalTime>0</TotalTime>
  <ScaleCrop>false</ScaleCrop>
  <LinksUpToDate>false</LinksUpToDate>
  <CharactersWithSpaces>2218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Delicious'</cp:lastModifiedBy>
  <cp:lastPrinted>2020-01-10T15:53:00Z</cp:lastPrinted>
  <dcterms:modified xsi:type="dcterms:W3CDTF">2021-09-06T04:28:51Z</dcterms:modified>
  <dc:title>o</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F2B5F9C5754C4DCFBAF80331952AD8FF</vt:lpwstr>
  </property>
</Properties>
</file>