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DE" w:rsidRDefault="001731D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中共阜城县纪委</w:t>
      </w:r>
    </w:p>
    <w:p w:rsidR="001731DE" w:rsidRDefault="001731D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年部门预算信息公开情况说明</w:t>
      </w:r>
    </w:p>
    <w:p w:rsidR="001731DE" w:rsidRDefault="001731DE">
      <w:pPr>
        <w:spacing w:line="600" w:lineRule="exact"/>
        <w:ind w:firstLineChars="200" w:firstLine="640"/>
        <w:rPr>
          <w:rFonts w:ascii="??" w:eastAsia="Times New Roman" w:hAnsi="??" w:cs="Times New Roman"/>
          <w:sz w:val="32"/>
          <w:szCs w:val="32"/>
        </w:rPr>
      </w:pP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按照《预算法》、《地方预决算公开操作规程》规定，现将中共阜城县纪委</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年部门预算公开如下：</w:t>
      </w:r>
    </w:p>
    <w:p w:rsidR="001731DE" w:rsidRDefault="001731DE">
      <w:pPr>
        <w:spacing w:line="600" w:lineRule="exact"/>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1731DE" w:rsidRDefault="001731DE">
      <w:pPr>
        <w:spacing w:line="600" w:lineRule="exact"/>
        <w:ind w:firstLineChars="200" w:firstLine="643"/>
        <w:rPr>
          <w:rFonts w:ascii="??" w:eastAsia="Times New Roman" w:hAnsi="??" w:cs="Times New Roman"/>
          <w:sz w:val="32"/>
          <w:szCs w:val="32"/>
        </w:rPr>
      </w:pPr>
      <w:r>
        <w:rPr>
          <w:rFonts w:ascii="楷体_GB2312" w:eastAsia="楷体_GB2312" w:hAnsi="楷体_GB2312" w:cs="楷体_GB2312" w:hint="eastAsia"/>
          <w:b/>
          <w:sz w:val="32"/>
          <w:szCs w:val="32"/>
        </w:rPr>
        <w:t>部门职责：</w:t>
      </w:r>
      <w:r>
        <w:rPr>
          <w:rFonts w:ascii="??" w:eastAsia="Times New Roman" w:hAnsi="??" w:cs="Times New Roman"/>
          <w:sz w:val="32"/>
          <w:szCs w:val="32"/>
        </w:rPr>
        <w:t xml:space="preserve"> </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（一）负责</w:t>
      </w:r>
      <w:proofErr w:type="gramStart"/>
      <w:r>
        <w:rPr>
          <w:rFonts w:ascii="仿宋_GB2312" w:eastAsia="仿宋_GB2312" w:hint="eastAsia"/>
          <w:kern w:val="0"/>
          <w:sz w:val="32"/>
          <w:szCs w:val="32"/>
        </w:rPr>
        <w:t>全县党</w:t>
      </w:r>
      <w:proofErr w:type="gramEnd"/>
      <w:r>
        <w:rPr>
          <w:rFonts w:ascii="仿宋_GB2312" w:eastAsia="仿宋_GB2312" w:hint="eastAsia"/>
          <w:kern w:val="0"/>
          <w:sz w:val="32"/>
          <w:szCs w:val="32"/>
        </w:rPr>
        <w:t>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（二）依照党的章程和其他党内法规履行监督、执纪、问责职责。负责经常对党员进行遵守纪律的教育，</w:t>
      </w:r>
      <w:proofErr w:type="gramStart"/>
      <w:r>
        <w:rPr>
          <w:rFonts w:ascii="仿宋_GB2312" w:eastAsia="仿宋_GB2312" w:hint="eastAsia"/>
          <w:kern w:val="0"/>
          <w:sz w:val="32"/>
          <w:szCs w:val="32"/>
        </w:rPr>
        <w:t>作出</w:t>
      </w:r>
      <w:proofErr w:type="gramEnd"/>
      <w:r>
        <w:rPr>
          <w:rFonts w:ascii="仿宋_GB2312" w:eastAsia="仿宋_GB2312" w:hint="eastAsia"/>
          <w:kern w:val="0"/>
          <w:sz w:val="32"/>
          <w:szCs w:val="32"/>
        </w:rPr>
        <w:t>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Pr>
          <w:rFonts w:ascii="仿宋_GB2312" w:eastAsia="仿宋_GB2312" w:hint="eastAsia"/>
          <w:kern w:val="0"/>
          <w:sz w:val="32"/>
          <w:szCs w:val="32"/>
        </w:rPr>
        <w:t>责或者</w:t>
      </w:r>
      <w:proofErr w:type="gramEnd"/>
      <w:r>
        <w:rPr>
          <w:rFonts w:ascii="仿宋_GB2312" w:eastAsia="仿宋_GB2312" w:hint="eastAsia"/>
          <w:kern w:val="0"/>
          <w:sz w:val="32"/>
          <w:szCs w:val="32"/>
        </w:rPr>
        <w:t>提出责任追究的建议；受理党员的控告和申诉；保障党员的权利。</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（三）支持配合巡视巡察工作。承担巡视巡察整改日常监督责任，做好巡视巡察整改督查督办工作，依规依纪依法处置</w:t>
      </w:r>
      <w:r>
        <w:rPr>
          <w:rFonts w:ascii="仿宋_GB2312" w:eastAsia="仿宋_GB2312" w:hint="eastAsia"/>
          <w:kern w:val="0"/>
          <w:sz w:val="32"/>
          <w:szCs w:val="32"/>
        </w:rPr>
        <w:lastRenderedPageBreak/>
        <w:t>巡视巡察移交的反映领导干部问题线索。</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（四）负责全县监察工作。贯彻落实党中央和县委关于监察工作的决策部署，维护宪法法律，依法对县委管理的行使公权力的公职人员进行监察，调查职务违法和职务犯罪，开展廉政建设和反腐败工作。</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（五）依照法律规定履行监督、调查、处置职责。推动开展廉政教育，对县委管理的行使公权力的公职人员依法履职、</w:t>
      </w:r>
      <w:proofErr w:type="gramStart"/>
      <w:r>
        <w:rPr>
          <w:rFonts w:ascii="仿宋_GB2312" w:eastAsia="仿宋_GB2312" w:hint="eastAsia"/>
          <w:kern w:val="0"/>
          <w:sz w:val="32"/>
          <w:szCs w:val="32"/>
        </w:rPr>
        <w:t>秉</w:t>
      </w:r>
      <w:proofErr w:type="gramEnd"/>
      <w:r>
        <w:rPr>
          <w:rFonts w:ascii="仿宋_GB2312" w:eastAsia="仿宋_GB2312" w:hint="eastAsia"/>
          <w:kern w:val="0"/>
          <w:sz w:val="32"/>
          <w:szCs w:val="32"/>
        </w:rPr>
        <w:t>公用权、廉洁从政从业以及道德操守情况进行监督检查；对涉嫌贪污贿赂、滥用职权、玩忽职守、权力寻租、利益输送、徇私舞弊以及浪费国家资财等职务违法和职务犯罪进行调查；对违法的公职人员依法</w:t>
      </w:r>
      <w:proofErr w:type="gramStart"/>
      <w:r>
        <w:rPr>
          <w:rFonts w:ascii="仿宋_GB2312" w:eastAsia="仿宋_GB2312" w:hint="eastAsia"/>
          <w:kern w:val="0"/>
          <w:sz w:val="32"/>
          <w:szCs w:val="32"/>
        </w:rPr>
        <w:t>作出</w:t>
      </w:r>
      <w:proofErr w:type="gramEnd"/>
      <w:r>
        <w:rPr>
          <w:rFonts w:ascii="仿宋_GB2312" w:eastAsia="仿宋_GB2312" w:hint="eastAsia"/>
          <w:kern w:val="0"/>
          <w:sz w:val="32"/>
          <w:szCs w:val="32"/>
        </w:rPr>
        <w:t>政务处分决定；对履行职责不力、失职失责的领导人员进行问责；对涉嫌职务犯罪的，将调查结果移送人民检察院依法审查、提起公诉；向监察对象所在单位提出监察建议。</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（六）负责组织协调全面从严治党、党风廉政建设和反腐败宣传教育工作。</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（七）负责综合分析全面从严治党、党风廉政建设和反腐败工作情况，对纪检监察工作重要理论及实践问题进行调查研究；制定或者修改全县纪检监察法规制度，参与起草有关法律、法规和规范性文件。</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（八）负责组织协调全县反腐败追逃追赃和防逃工作，督促有关单位做好相关工作。</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（九）根据干部管理权限，负责全县纪检监察系统领导班子建设、干部队伍建设和组织建设的综合规划、政策研究、制度建设和业务指导；</w:t>
      </w:r>
      <w:r>
        <w:rPr>
          <w:rFonts w:ascii="仿宋_GB2312" w:eastAsia="仿宋_GB2312" w:hAnsi="??" w:hint="eastAsia"/>
          <w:sz w:val="32"/>
          <w:szCs w:val="32"/>
        </w:rPr>
        <w:t>会同县委组织部负责县委</w:t>
      </w:r>
      <w:proofErr w:type="gramStart"/>
      <w:r>
        <w:rPr>
          <w:rFonts w:ascii="仿宋_GB2312" w:eastAsia="仿宋_GB2312" w:hAnsi="??" w:hint="eastAsia"/>
          <w:sz w:val="32"/>
          <w:szCs w:val="32"/>
        </w:rPr>
        <w:t>巡察办</w:t>
      </w:r>
      <w:proofErr w:type="gramEnd"/>
      <w:r>
        <w:rPr>
          <w:rFonts w:ascii="仿宋_GB2312" w:eastAsia="仿宋_GB2312" w:hAnsi="??" w:hint="eastAsia"/>
          <w:sz w:val="32"/>
          <w:szCs w:val="32"/>
        </w:rPr>
        <w:t>的科级干部提名、考察，报县委任免；根据干部管理权限负责县委</w:t>
      </w:r>
      <w:proofErr w:type="gramStart"/>
      <w:r>
        <w:rPr>
          <w:rFonts w:ascii="仿宋_GB2312" w:eastAsia="仿宋_GB2312" w:hAnsi="??" w:hint="eastAsia"/>
          <w:sz w:val="32"/>
          <w:szCs w:val="32"/>
        </w:rPr>
        <w:t>巡察办</w:t>
      </w:r>
      <w:proofErr w:type="gramEnd"/>
      <w:r>
        <w:rPr>
          <w:rFonts w:ascii="仿宋_GB2312" w:eastAsia="仿宋_GB2312" w:hAnsi="??" w:hint="eastAsia"/>
          <w:sz w:val="32"/>
          <w:szCs w:val="32"/>
        </w:rPr>
        <w:t>科级及以下干部人事工作</w:t>
      </w:r>
      <w:r>
        <w:rPr>
          <w:rFonts w:ascii="仿宋_GB2312" w:eastAsia="仿宋_GB2312" w:hAnsi="仿宋_GB2312" w:cs="仿宋_GB2312" w:hint="eastAsia"/>
          <w:sz w:val="32"/>
          <w:szCs w:val="32"/>
        </w:rPr>
        <w:t>。</w:t>
      </w:r>
      <w:r>
        <w:rPr>
          <w:rFonts w:ascii="仿宋_GB2312" w:eastAsia="仿宋_GB2312" w:hint="eastAsia"/>
          <w:kern w:val="0"/>
          <w:sz w:val="32"/>
          <w:szCs w:val="32"/>
        </w:rPr>
        <w:t>会同有关方面做好派驻纪检监察机构和乡镇纪委、监察办公室等纪检监察机构领导班子建设有关工作；组织和指导全县纪检监察系统干部教育培训工作等。</w:t>
      </w:r>
    </w:p>
    <w:p w:rsidR="001731DE" w:rsidRDefault="001731DE">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（十）完成市纪委监委、县委交办的其他任务。</w:t>
      </w:r>
    </w:p>
    <w:p w:rsidR="001731DE" w:rsidRDefault="001731DE">
      <w:pPr>
        <w:spacing w:line="600" w:lineRule="exact"/>
        <w:ind w:firstLineChars="200" w:firstLine="640"/>
        <w:rPr>
          <w:rFonts w:ascii="仿宋_GB2312" w:eastAsia="仿宋_GB2312"/>
          <w:kern w:val="0"/>
          <w:sz w:val="32"/>
          <w:szCs w:val="32"/>
        </w:rPr>
      </w:pPr>
      <w:r>
        <w:rPr>
          <w:rFonts w:ascii="仿宋" w:eastAsia="仿宋" w:hAnsi="仿宋" w:cs="Times New Roman" w:hint="eastAsia"/>
          <w:sz w:val="32"/>
          <w:szCs w:val="32"/>
        </w:rPr>
        <w:t>中共阜城县纪委根据工作需要，设有</w:t>
      </w:r>
      <w:r>
        <w:rPr>
          <w:rFonts w:ascii="仿宋" w:eastAsia="仿宋" w:hAnsi="仿宋" w:cs="Times New Roman"/>
          <w:sz w:val="32"/>
          <w:szCs w:val="32"/>
        </w:rPr>
        <w:t>9</w:t>
      </w:r>
      <w:r>
        <w:rPr>
          <w:rFonts w:ascii="仿宋" w:eastAsia="仿宋" w:hAnsi="仿宋" w:cs="Times New Roman" w:hint="eastAsia"/>
          <w:sz w:val="32"/>
          <w:szCs w:val="32"/>
        </w:rPr>
        <w:t>个科室。</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办公室</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宣传部</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党风政</w:t>
      </w:r>
      <w:proofErr w:type="gramStart"/>
      <w:r>
        <w:rPr>
          <w:rFonts w:ascii="仿宋_GB2312" w:eastAsia="仿宋_GB2312" w:hAnsi="仿宋_GB2312" w:cs="仿宋_GB2312" w:hint="eastAsia"/>
          <w:sz w:val="32"/>
          <w:szCs w:val="32"/>
        </w:rPr>
        <w:t>风监督</w:t>
      </w:r>
      <w:proofErr w:type="gramEnd"/>
      <w:r>
        <w:rPr>
          <w:rFonts w:ascii="仿宋_GB2312" w:eastAsia="仿宋_GB2312" w:hAnsi="仿宋_GB2312" w:cs="仿宋_GB2312" w:hint="eastAsia"/>
          <w:sz w:val="32"/>
          <w:szCs w:val="32"/>
        </w:rPr>
        <w:t>室</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信访室</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案件监督管理室</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第一纪检</w:t>
      </w:r>
      <w:proofErr w:type="gramStart"/>
      <w:r>
        <w:rPr>
          <w:rFonts w:ascii="仿宋_GB2312" w:eastAsia="仿宋_GB2312" w:hAnsi="仿宋_GB2312" w:cs="仿宋_GB2312" w:hint="eastAsia"/>
          <w:sz w:val="32"/>
          <w:szCs w:val="32"/>
        </w:rPr>
        <w:t>监察室至第五</w:t>
      </w:r>
      <w:proofErr w:type="gramEnd"/>
      <w:r>
        <w:rPr>
          <w:rFonts w:ascii="仿宋_GB2312" w:eastAsia="仿宋_GB2312" w:hAnsi="仿宋_GB2312" w:cs="仿宋_GB2312" w:hint="eastAsia"/>
          <w:sz w:val="32"/>
          <w:szCs w:val="32"/>
        </w:rPr>
        <w:t>纪检监察室</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第六纪检</w:t>
      </w:r>
      <w:proofErr w:type="gramStart"/>
      <w:r>
        <w:rPr>
          <w:rFonts w:ascii="仿宋_GB2312" w:eastAsia="仿宋_GB2312" w:hAnsi="仿宋_GB2312" w:cs="仿宋_GB2312" w:hint="eastAsia"/>
          <w:sz w:val="32"/>
          <w:szCs w:val="32"/>
        </w:rPr>
        <w:t>监察室至第十一</w:t>
      </w:r>
      <w:proofErr w:type="gramEnd"/>
      <w:r>
        <w:rPr>
          <w:rFonts w:ascii="仿宋_GB2312" w:eastAsia="仿宋_GB2312" w:hAnsi="仿宋_GB2312" w:cs="仿宋_GB2312" w:hint="eastAsia"/>
          <w:sz w:val="32"/>
          <w:szCs w:val="32"/>
        </w:rPr>
        <w:t>纪检监察室</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案件审理室</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纪检监察干部监督室</w:t>
      </w:r>
    </w:p>
    <w:p w:rsidR="00A91269" w:rsidRDefault="00A91269" w:rsidP="00A91269">
      <w:pPr>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机构设置：</w:t>
      </w:r>
    </w:p>
    <w:p w:rsidR="001731DE" w:rsidRDefault="001731DE" w:rsidP="002140DF">
      <w:pPr>
        <w:spacing w:line="600" w:lineRule="exact"/>
        <w:ind w:firstLineChars="200" w:firstLine="643"/>
        <w:rPr>
          <w:rFonts w:ascii="??" w:eastAsia="Times New Roman" w:hAnsi="??" w:cs="Times New Roman"/>
          <w:b/>
          <w:sz w:val="32"/>
          <w:szCs w:val="32"/>
        </w:rPr>
      </w:pPr>
    </w:p>
    <w:p w:rsidR="001731DE" w:rsidRDefault="001731DE" w:rsidP="002140DF">
      <w:pPr>
        <w:spacing w:line="600" w:lineRule="exact"/>
        <w:ind w:firstLineChars="200" w:firstLine="643"/>
        <w:rPr>
          <w:rFonts w:ascii="??" w:eastAsia="Times New Roman" w:hAnsi="??" w:cs="Times New Roman"/>
          <w:b/>
          <w:sz w:val="32"/>
          <w:szCs w:val="32"/>
        </w:rPr>
      </w:pPr>
    </w:p>
    <w:p w:rsidR="001731DE" w:rsidRDefault="001731DE" w:rsidP="002140DF">
      <w:pPr>
        <w:spacing w:line="600" w:lineRule="exact"/>
        <w:ind w:firstLineChars="200" w:firstLine="643"/>
        <w:rPr>
          <w:rFonts w:ascii="??" w:eastAsia="Times New Roman" w:hAnsi="??" w:cs="Times New Roman"/>
          <w:b/>
          <w:sz w:val="32"/>
          <w:szCs w:val="32"/>
        </w:rPr>
      </w:pPr>
    </w:p>
    <w:p w:rsidR="001731DE" w:rsidRDefault="001731DE" w:rsidP="002140DF">
      <w:pPr>
        <w:spacing w:line="600" w:lineRule="exact"/>
        <w:ind w:firstLineChars="200" w:firstLine="643"/>
        <w:rPr>
          <w:rFonts w:ascii="??" w:eastAsia="Times New Roman" w:hAnsi="??" w:cs="Times New Roman"/>
          <w:b/>
          <w:sz w:val="32"/>
          <w:szCs w:val="32"/>
        </w:rPr>
      </w:pPr>
    </w:p>
    <w:p w:rsidR="001731DE" w:rsidRDefault="001731DE">
      <w:pPr>
        <w:jc w:val="center"/>
        <w:outlineLvl w:val="0"/>
        <w:rPr>
          <w:rFonts w:ascii="黑体" w:eastAsia="黑体" w:hAnsi="黑体"/>
          <w:sz w:val="32"/>
          <w:szCs w:val="24"/>
        </w:rPr>
      </w:pPr>
      <w:r>
        <w:rPr>
          <w:rFonts w:ascii="黑体" w:eastAsia="黑体" w:hAnsi="黑体"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537"/>
        <w:gridCol w:w="2641"/>
      </w:tblGrid>
      <w:tr w:rsidR="00932FDB" w:rsidTr="005A27BD">
        <w:trPr>
          <w:trHeight w:val="300"/>
          <w:tblHeader/>
          <w:jc w:val="center"/>
        </w:trPr>
        <w:tc>
          <w:tcPr>
            <w:tcW w:w="4417" w:type="dxa"/>
            <w:vMerge w:val="restart"/>
            <w:vAlign w:val="center"/>
          </w:tcPr>
          <w:p w:rsidR="00932FDB" w:rsidRPr="00BB6234" w:rsidRDefault="00932FDB" w:rsidP="005A27BD">
            <w:pPr>
              <w:spacing w:line="300" w:lineRule="exact"/>
              <w:jc w:val="center"/>
            </w:pPr>
            <w:r w:rsidRPr="00BB6234">
              <w:t>单位名称</w:t>
            </w:r>
          </w:p>
        </w:tc>
        <w:tc>
          <w:tcPr>
            <w:tcW w:w="1134" w:type="dxa"/>
            <w:vMerge w:val="restart"/>
            <w:vAlign w:val="center"/>
          </w:tcPr>
          <w:p w:rsidR="00932FDB" w:rsidRPr="00BB6234" w:rsidRDefault="00932FDB" w:rsidP="005A27BD">
            <w:pPr>
              <w:spacing w:line="300" w:lineRule="exact"/>
              <w:jc w:val="center"/>
            </w:pPr>
            <w:r w:rsidRPr="00BB6234">
              <w:t>单位性质</w:t>
            </w:r>
          </w:p>
        </w:tc>
        <w:tc>
          <w:tcPr>
            <w:tcW w:w="1537" w:type="dxa"/>
            <w:vMerge w:val="restart"/>
            <w:vAlign w:val="center"/>
          </w:tcPr>
          <w:p w:rsidR="00932FDB" w:rsidRPr="00BB6234" w:rsidRDefault="00932FDB" w:rsidP="005A27BD">
            <w:pPr>
              <w:spacing w:line="300" w:lineRule="exact"/>
              <w:jc w:val="center"/>
            </w:pPr>
            <w:r w:rsidRPr="00BB6234">
              <w:t>单位规格</w:t>
            </w:r>
          </w:p>
        </w:tc>
        <w:tc>
          <w:tcPr>
            <w:tcW w:w="2641" w:type="dxa"/>
            <w:vMerge w:val="restart"/>
            <w:vAlign w:val="center"/>
          </w:tcPr>
          <w:p w:rsidR="00932FDB" w:rsidRPr="00BB6234" w:rsidRDefault="00932FDB" w:rsidP="005A27BD">
            <w:pPr>
              <w:spacing w:line="300" w:lineRule="exact"/>
              <w:jc w:val="center"/>
            </w:pPr>
            <w:r w:rsidRPr="00BB6234">
              <w:t>经费保障形式</w:t>
            </w:r>
          </w:p>
        </w:tc>
      </w:tr>
      <w:tr w:rsidR="00932FDB" w:rsidTr="005A27BD">
        <w:trPr>
          <w:trHeight w:val="467"/>
          <w:tblHeader/>
          <w:jc w:val="center"/>
        </w:trPr>
        <w:tc>
          <w:tcPr>
            <w:tcW w:w="4417" w:type="dxa"/>
            <w:vMerge/>
            <w:vAlign w:val="center"/>
          </w:tcPr>
          <w:p w:rsidR="00932FDB" w:rsidRPr="00BB6234" w:rsidRDefault="00932FDB" w:rsidP="005A27BD">
            <w:pPr>
              <w:spacing w:line="300" w:lineRule="exact"/>
              <w:jc w:val="left"/>
              <w:outlineLvl w:val="0"/>
            </w:pPr>
          </w:p>
        </w:tc>
        <w:tc>
          <w:tcPr>
            <w:tcW w:w="1134" w:type="dxa"/>
            <w:vMerge/>
            <w:vAlign w:val="center"/>
          </w:tcPr>
          <w:p w:rsidR="00932FDB" w:rsidRPr="00BB6234" w:rsidRDefault="00932FDB" w:rsidP="005A27BD">
            <w:pPr>
              <w:spacing w:line="300" w:lineRule="exact"/>
              <w:jc w:val="left"/>
              <w:outlineLvl w:val="0"/>
            </w:pPr>
          </w:p>
        </w:tc>
        <w:tc>
          <w:tcPr>
            <w:tcW w:w="1537" w:type="dxa"/>
            <w:vMerge/>
            <w:vAlign w:val="center"/>
          </w:tcPr>
          <w:p w:rsidR="00932FDB" w:rsidRPr="00BB6234" w:rsidRDefault="00932FDB" w:rsidP="005A27BD">
            <w:pPr>
              <w:spacing w:line="300" w:lineRule="exact"/>
              <w:jc w:val="left"/>
              <w:outlineLvl w:val="0"/>
            </w:pPr>
          </w:p>
        </w:tc>
        <w:tc>
          <w:tcPr>
            <w:tcW w:w="2641" w:type="dxa"/>
            <w:vMerge/>
            <w:vAlign w:val="center"/>
          </w:tcPr>
          <w:p w:rsidR="00932FDB" w:rsidRPr="00BB6234" w:rsidRDefault="00932FDB" w:rsidP="005A27BD">
            <w:pPr>
              <w:spacing w:line="300" w:lineRule="exact"/>
              <w:jc w:val="left"/>
              <w:outlineLvl w:val="0"/>
            </w:pPr>
          </w:p>
        </w:tc>
      </w:tr>
      <w:tr w:rsidR="00932FDB" w:rsidTr="005A27BD">
        <w:trPr>
          <w:trHeight w:val="570"/>
          <w:jc w:val="center"/>
        </w:trPr>
        <w:tc>
          <w:tcPr>
            <w:tcW w:w="4417" w:type="dxa"/>
            <w:vAlign w:val="center"/>
          </w:tcPr>
          <w:p w:rsidR="00932FDB" w:rsidRPr="00BB6234" w:rsidRDefault="00932FDB" w:rsidP="005A27BD">
            <w:pPr>
              <w:spacing w:line="300" w:lineRule="exact"/>
              <w:jc w:val="left"/>
            </w:pPr>
            <w:r>
              <w:rPr>
                <w:rFonts w:hint="eastAsia"/>
              </w:rPr>
              <w:t>阜城县纪委</w:t>
            </w:r>
          </w:p>
        </w:tc>
        <w:tc>
          <w:tcPr>
            <w:tcW w:w="1134" w:type="dxa"/>
            <w:vAlign w:val="center"/>
          </w:tcPr>
          <w:p w:rsidR="00932FDB" w:rsidRPr="00BB6234" w:rsidRDefault="00932FDB" w:rsidP="005A27BD">
            <w:pPr>
              <w:spacing w:line="300" w:lineRule="exact"/>
              <w:jc w:val="center"/>
            </w:pPr>
            <w:r w:rsidRPr="00BB6234">
              <w:rPr>
                <w:rFonts w:hint="eastAsia"/>
              </w:rPr>
              <w:t>行政</w:t>
            </w:r>
          </w:p>
        </w:tc>
        <w:tc>
          <w:tcPr>
            <w:tcW w:w="1537" w:type="dxa"/>
            <w:vAlign w:val="center"/>
          </w:tcPr>
          <w:p w:rsidR="00932FDB" w:rsidRPr="00BB6234" w:rsidRDefault="00932FDB" w:rsidP="005A27BD">
            <w:pPr>
              <w:spacing w:line="300" w:lineRule="exact"/>
              <w:jc w:val="center"/>
            </w:pPr>
            <w:r>
              <w:rPr>
                <w:rFonts w:hint="eastAsia"/>
              </w:rPr>
              <w:t>正科</w:t>
            </w:r>
            <w:r w:rsidRPr="00BB6234">
              <w:rPr>
                <w:rFonts w:hint="eastAsia"/>
              </w:rPr>
              <w:t>级</w:t>
            </w:r>
          </w:p>
        </w:tc>
        <w:tc>
          <w:tcPr>
            <w:tcW w:w="2641" w:type="dxa"/>
            <w:vAlign w:val="center"/>
          </w:tcPr>
          <w:p w:rsidR="00932FDB" w:rsidRPr="00BB6234" w:rsidRDefault="00932FDB" w:rsidP="005A27BD">
            <w:pPr>
              <w:spacing w:line="300" w:lineRule="exact"/>
              <w:jc w:val="center"/>
            </w:pPr>
            <w:r w:rsidRPr="00BB6234">
              <w:rPr>
                <w:rFonts w:hint="eastAsia"/>
              </w:rPr>
              <w:t>财政拨款</w:t>
            </w:r>
          </w:p>
        </w:tc>
      </w:tr>
    </w:tbl>
    <w:p w:rsidR="001731DE" w:rsidRDefault="001731DE"/>
    <w:p w:rsidR="001731DE" w:rsidRDefault="001731DE">
      <w:pPr>
        <w:spacing w:line="600" w:lineRule="exact"/>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1731DE" w:rsidRDefault="001731DE">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按照预算管理有关规定，目前我县部门预算的编制实行综合预算管理，即全部收入和支出都反映的预算中。中共阜城县纪委及所属事业单位的收支包含在部门预算中。</w:t>
      </w:r>
    </w:p>
    <w:p w:rsidR="001731DE" w:rsidRDefault="001731DE">
      <w:pPr>
        <w:spacing w:line="600" w:lineRule="exact"/>
        <w:ind w:firstLine="640"/>
        <w:rPr>
          <w:rFonts w:ascii="楷体_GB2312" w:eastAsia="楷体_GB2312" w:hAnsi="楷体_GB2312" w:cs="楷体_GB2312"/>
          <w:b/>
          <w:bCs/>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、收入说明</w:t>
      </w:r>
    </w:p>
    <w:p w:rsidR="001731DE" w:rsidRDefault="001731DE">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反映本部门当年全部收入。</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年预算收入</w:t>
      </w:r>
      <w:r>
        <w:rPr>
          <w:rFonts w:ascii="仿宋_GB2312" w:eastAsia="仿宋_GB2312" w:hAnsi="仿宋_GB2312" w:cs="仿宋_GB2312"/>
          <w:sz w:val="32"/>
          <w:szCs w:val="32"/>
        </w:rPr>
        <w:t>1618.55</w:t>
      </w:r>
      <w:r>
        <w:rPr>
          <w:rFonts w:ascii="仿宋_GB2312" w:eastAsia="仿宋_GB2312" w:hAnsi="仿宋_GB2312" w:cs="仿宋_GB2312" w:hint="eastAsia"/>
          <w:sz w:val="32"/>
          <w:szCs w:val="32"/>
        </w:rPr>
        <w:t>万元，其中：一般公共预算收入</w:t>
      </w:r>
      <w:r>
        <w:rPr>
          <w:rFonts w:ascii="仿宋_GB2312" w:eastAsia="仿宋_GB2312" w:hAnsi="仿宋_GB2312" w:cs="仿宋_GB2312"/>
          <w:sz w:val="32"/>
          <w:szCs w:val="32"/>
        </w:rPr>
        <w:t>1618.55</w:t>
      </w:r>
      <w:r>
        <w:rPr>
          <w:rFonts w:ascii="仿宋_GB2312" w:eastAsia="仿宋_GB2312" w:hAnsi="仿宋_GB2312" w:cs="仿宋_GB2312" w:hint="eastAsia"/>
          <w:sz w:val="32"/>
          <w:szCs w:val="32"/>
        </w:rPr>
        <w:t>万元，基金预算收入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万元，财政专户核拨收入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万元，其他来源收入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1731DE" w:rsidRDefault="001731DE">
      <w:pPr>
        <w:spacing w:line="600" w:lineRule="exact"/>
        <w:ind w:firstLine="640"/>
        <w:rPr>
          <w:rFonts w:ascii="楷体_GB2312" w:eastAsia="楷体_GB2312" w:hAnsi="楷体_GB2312" w:cs="楷体_GB2312"/>
          <w:b/>
          <w:bCs/>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、支出说明</w:t>
      </w:r>
    </w:p>
    <w:p w:rsidR="001731DE" w:rsidRDefault="001731DE">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收支预算总表支出栏、基本支出表、项目支出表按经济分类和支出功能分类科目编制，反映中共阜城县纪委年度部门预算中支出预算的总体情况。</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年部门支出预算为</w:t>
      </w:r>
      <w:r>
        <w:rPr>
          <w:rFonts w:ascii="仿宋_GB2312" w:eastAsia="仿宋_GB2312" w:hAnsi="仿宋_GB2312" w:cs="仿宋_GB2312"/>
          <w:sz w:val="32"/>
          <w:szCs w:val="32"/>
        </w:rPr>
        <w:t>1618.55</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635.15</w:t>
      </w:r>
      <w:r>
        <w:rPr>
          <w:rFonts w:ascii="仿宋_GB2312" w:eastAsia="仿宋_GB2312" w:hAnsi="仿宋_GB2312" w:cs="仿宋_GB2312" w:hint="eastAsia"/>
          <w:sz w:val="32"/>
          <w:szCs w:val="32"/>
        </w:rPr>
        <w:t>万元，包括人员经费</w:t>
      </w:r>
      <w:r>
        <w:rPr>
          <w:rFonts w:ascii="仿宋_GB2312" w:eastAsia="仿宋_GB2312" w:hAnsi="仿宋_GB2312" w:cs="仿宋_GB2312"/>
          <w:sz w:val="32"/>
          <w:szCs w:val="32"/>
        </w:rPr>
        <w:t>457.90</w:t>
      </w:r>
      <w:r>
        <w:rPr>
          <w:rFonts w:ascii="仿宋_GB2312" w:eastAsia="仿宋_GB2312" w:hAnsi="仿宋_GB2312" w:cs="仿宋_GB2312" w:hint="eastAsia"/>
          <w:sz w:val="32"/>
          <w:szCs w:val="32"/>
        </w:rPr>
        <w:t>万元和日常公用经费</w:t>
      </w:r>
      <w:r>
        <w:rPr>
          <w:rFonts w:ascii="仿宋_GB2312" w:eastAsia="仿宋_GB2312" w:hAnsi="仿宋_GB2312" w:cs="仿宋_GB2312"/>
          <w:sz w:val="32"/>
          <w:szCs w:val="32"/>
        </w:rPr>
        <w:t>177.25</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983.40</w:t>
      </w:r>
      <w:r>
        <w:rPr>
          <w:rFonts w:ascii="仿宋_GB2312" w:eastAsia="仿宋_GB2312" w:hAnsi="仿宋_GB2312" w:cs="仿宋_GB2312" w:hint="eastAsia"/>
          <w:sz w:val="32"/>
          <w:szCs w:val="32"/>
        </w:rPr>
        <w:t>万元，主要为监察委办案和技术业务用房项目</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万元，监察委办案经费</w:t>
      </w:r>
      <w:r>
        <w:rPr>
          <w:rFonts w:ascii="仿宋_GB2312" w:eastAsia="仿宋_GB2312" w:hAnsi="仿宋_GB2312" w:cs="仿宋_GB2312"/>
          <w:sz w:val="32"/>
          <w:szCs w:val="32"/>
        </w:rPr>
        <w:t>170</w:t>
      </w:r>
      <w:r>
        <w:rPr>
          <w:rFonts w:ascii="仿宋_GB2312" w:eastAsia="仿宋_GB2312" w:hAnsi="仿宋_GB2312" w:cs="仿宋_GB2312" w:hint="eastAsia"/>
          <w:sz w:val="32"/>
          <w:szCs w:val="32"/>
        </w:rPr>
        <w:t>万元。</w:t>
      </w:r>
    </w:p>
    <w:p w:rsidR="001731DE" w:rsidRDefault="001731DE">
      <w:pPr>
        <w:spacing w:line="600" w:lineRule="exact"/>
        <w:ind w:firstLine="640"/>
        <w:rPr>
          <w:rFonts w:ascii="楷体_GB2312" w:eastAsia="楷体_GB2312" w:hAnsi="楷体_GB2312" w:cs="楷体_GB2312"/>
          <w:b/>
          <w:bCs/>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、比上年增减情况</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2019</w:t>
      </w:r>
      <w:r>
        <w:rPr>
          <w:rFonts w:ascii="仿宋_GB2312" w:eastAsia="仿宋_GB2312" w:hAnsi="仿宋_GB2312" w:cs="仿宋_GB2312" w:hint="eastAsia"/>
          <w:sz w:val="32"/>
          <w:szCs w:val="32"/>
        </w:rPr>
        <w:t>年部门预算收支安排</w:t>
      </w:r>
      <w:r>
        <w:rPr>
          <w:rFonts w:ascii="仿宋_GB2312" w:eastAsia="仿宋_GB2312" w:hAnsi="仿宋_GB2312" w:cs="仿宋_GB2312"/>
          <w:sz w:val="32"/>
          <w:szCs w:val="32"/>
        </w:rPr>
        <w:t>1618.55</w:t>
      </w:r>
      <w:r>
        <w:rPr>
          <w:rFonts w:ascii="仿宋_GB2312" w:eastAsia="仿宋_GB2312" w:hAnsi="仿宋_GB2312" w:cs="仿宋_GB2312" w:hint="eastAsia"/>
          <w:sz w:val="32"/>
          <w:szCs w:val="32"/>
        </w:rPr>
        <w:t>万元，较</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年下降</w:t>
      </w:r>
      <w:r>
        <w:rPr>
          <w:rFonts w:ascii="仿宋_GB2312" w:eastAsia="仿宋_GB2312" w:hAnsi="仿宋_GB2312" w:cs="仿宋_GB2312"/>
          <w:sz w:val="32"/>
          <w:szCs w:val="32"/>
        </w:rPr>
        <w:t>173.02</w:t>
      </w:r>
      <w:r>
        <w:rPr>
          <w:rFonts w:ascii="仿宋_GB2312" w:eastAsia="仿宋_GB2312" w:hAnsi="仿宋_GB2312" w:cs="仿宋_GB2312" w:hint="eastAsia"/>
          <w:sz w:val="32"/>
          <w:szCs w:val="32"/>
        </w:rPr>
        <w:t>万元，其中：基本支出增长</w:t>
      </w:r>
      <w:r>
        <w:rPr>
          <w:rFonts w:ascii="仿宋_GB2312" w:eastAsia="仿宋_GB2312" w:hAnsi="仿宋_GB2312" w:cs="仿宋_GB2312"/>
          <w:sz w:val="32"/>
          <w:szCs w:val="32"/>
        </w:rPr>
        <w:t>86.98</w:t>
      </w:r>
      <w:r>
        <w:rPr>
          <w:rFonts w:ascii="仿宋_GB2312" w:eastAsia="仿宋_GB2312" w:hAnsi="仿宋_GB2312" w:cs="仿宋_GB2312" w:hint="eastAsia"/>
          <w:sz w:val="32"/>
          <w:szCs w:val="32"/>
        </w:rPr>
        <w:t>万元，主要是人员调入人员经费增加；项目支出下降</w:t>
      </w:r>
      <w:r>
        <w:rPr>
          <w:rFonts w:ascii="仿宋_GB2312" w:eastAsia="仿宋_GB2312" w:hAnsi="仿宋_GB2312" w:cs="仿宋_GB2312"/>
          <w:sz w:val="32"/>
          <w:szCs w:val="32"/>
        </w:rPr>
        <w:t>260</w:t>
      </w:r>
      <w:r>
        <w:rPr>
          <w:rFonts w:ascii="仿宋_GB2312" w:eastAsia="仿宋_GB2312" w:hAnsi="仿宋_GB2312" w:cs="仿宋_GB2312" w:hint="eastAsia"/>
          <w:sz w:val="32"/>
          <w:szCs w:val="32"/>
        </w:rPr>
        <w:t>万元，主要为减少监察委专案经费项目。</w:t>
      </w:r>
    </w:p>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1731DE" w:rsidRDefault="001731DE">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机关运行经费共计安排</w:t>
      </w:r>
      <w:r>
        <w:rPr>
          <w:rFonts w:ascii="仿宋_GB2312" w:eastAsia="仿宋_GB2312" w:hAnsi="仿宋_GB2312" w:cs="仿宋_GB2312"/>
          <w:sz w:val="32"/>
          <w:szCs w:val="32"/>
        </w:rPr>
        <w:t xml:space="preserve"> 1</w:t>
      </w:r>
      <w:r w:rsidR="00216DF0">
        <w:rPr>
          <w:rFonts w:ascii="仿宋_GB2312" w:eastAsia="仿宋_GB2312" w:hAnsi="仿宋_GB2312" w:cs="仿宋_GB2312" w:hint="eastAsia"/>
          <w:sz w:val="32"/>
          <w:szCs w:val="32"/>
        </w:rPr>
        <w:t>77.25</w:t>
      </w:r>
      <w:r>
        <w:rPr>
          <w:rFonts w:ascii="仿宋_GB2312" w:eastAsia="仿宋_GB2312" w:hAnsi="仿宋_GB2312" w:cs="仿宋_GB2312" w:hint="eastAsia"/>
          <w:sz w:val="32"/>
          <w:szCs w:val="32"/>
        </w:rPr>
        <w:t>万元，主要用于保证机关正常运转的办公及印刷费、邮电费、差旅费、会议费、福利费、专用材料及一般设备购置费、办公用房水电费、办公用房取暖费、日常维修费、劳务费、公务车运行维护费等支出。</w:t>
      </w:r>
    </w:p>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1731DE" w:rsidRDefault="001731DE">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财政拨款“三公”经费预算安排</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万元，其中：</w:t>
      </w:r>
    </w:p>
    <w:p w:rsidR="001731DE" w:rsidRDefault="001731DE">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万元，较上年持平</w:t>
      </w:r>
      <w:r w:rsidR="005913D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无增减变化；</w:t>
      </w:r>
    </w:p>
    <w:p w:rsidR="001731DE" w:rsidRPr="00216DF0" w:rsidRDefault="00216DF0" w:rsidP="00216DF0">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216DF0">
        <w:rPr>
          <w:rFonts w:ascii="仿宋_GB2312" w:eastAsia="仿宋_GB2312" w:hAnsi="仿宋_GB2312" w:cs="仿宋_GB2312" w:hint="eastAsia"/>
          <w:sz w:val="32"/>
          <w:szCs w:val="32"/>
        </w:rPr>
        <w:t>公务用车购置及运维费15万元，较上年持平，无增减变化（其中：公务用车购置费</w:t>
      </w:r>
      <w:r w:rsidRPr="00216DF0">
        <w:rPr>
          <w:rFonts w:ascii="仿宋_GB2312" w:eastAsia="仿宋_GB2312" w:hAnsi="仿宋_GB2312" w:cs="仿宋_GB2312"/>
          <w:sz w:val="32"/>
          <w:szCs w:val="32"/>
        </w:rPr>
        <w:t>0</w:t>
      </w:r>
      <w:r w:rsidRPr="00216DF0">
        <w:rPr>
          <w:rFonts w:ascii="仿宋_GB2312" w:eastAsia="仿宋_GB2312" w:hAnsi="仿宋_GB2312" w:cs="仿宋_GB2312" w:hint="eastAsia"/>
          <w:sz w:val="32"/>
          <w:szCs w:val="32"/>
        </w:rPr>
        <w:t>万元，较上年持平，无增减变化；公务用车运行维护费15万元，较上年持平，无增减变化</w:t>
      </w:r>
      <w:r w:rsidRPr="00216DF0">
        <w:rPr>
          <w:rFonts w:ascii="仿宋_GB2312" w:eastAsia="仿宋_GB2312" w:hAnsi="仿宋_GB2312" w:cs="仿宋_GB2312"/>
          <w:sz w:val="32"/>
          <w:szCs w:val="32"/>
        </w:rPr>
        <w:t>)</w:t>
      </w:r>
      <w:r w:rsidRPr="00216DF0">
        <w:rPr>
          <w:rFonts w:ascii="仿宋_GB2312" w:eastAsia="仿宋_GB2312" w:hAnsi="仿宋_GB2312" w:cs="仿宋_GB2312" w:hint="eastAsia"/>
          <w:sz w:val="32"/>
          <w:szCs w:val="32"/>
        </w:rPr>
        <w:t>；</w:t>
      </w:r>
    </w:p>
    <w:p w:rsidR="001731DE" w:rsidRDefault="001731DE">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万元，较上年持平</w:t>
      </w:r>
      <w:r w:rsidR="005913D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无增减变化。</w:t>
      </w:r>
      <w:bookmarkStart w:id="0" w:name="_GoBack"/>
      <w:bookmarkEnd w:id="0"/>
    </w:p>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1731DE" w:rsidRDefault="001731DE">
      <w:pPr>
        <w:autoSpaceDE w:val="0"/>
        <w:autoSpaceDN w:val="0"/>
        <w:adjustRightInd w:val="0"/>
        <w:spacing w:line="600" w:lineRule="exact"/>
        <w:ind w:firstLineChars="200" w:firstLine="643"/>
        <w:jc w:val="left"/>
        <w:rPr>
          <w:rFonts w:ascii="楷体_GB2312" w:eastAsia="楷体_GB2312" w:hAnsi="楷体_GB2312" w:cs="楷体_GB2312"/>
          <w:b/>
          <w:sz w:val="32"/>
          <w:szCs w:val="32"/>
        </w:rPr>
      </w:pPr>
      <w:bookmarkStart w:id="1" w:name="_Toc471398463"/>
      <w:r>
        <w:rPr>
          <w:rFonts w:ascii="楷体_GB2312" w:eastAsia="楷体_GB2312" w:hAnsi="楷体_GB2312" w:cs="楷体_GB2312" w:hint="eastAsia"/>
          <w:b/>
          <w:sz w:val="32"/>
          <w:szCs w:val="32"/>
        </w:rPr>
        <w:t>总体绩效目标：</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以习近平新时代中国特色社会主义思想为指导，贯彻落实党的十九大精神，按照十九届中纪委三次全会、省纪委九届四</w:t>
      </w:r>
      <w:r>
        <w:rPr>
          <w:rFonts w:ascii="仿宋_GB2312" w:eastAsia="仿宋_GB2312" w:hAnsi="仿宋_GB2312" w:cs="仿宋_GB2312" w:hint="eastAsia"/>
          <w:sz w:val="32"/>
          <w:szCs w:val="32"/>
        </w:rPr>
        <w:lastRenderedPageBreak/>
        <w:t>次全会、市纪委四届三次全会和县委十四届五次全会的安排部署，忠实履行党章和宪法赋予的职责，以党的政治建设为统领，深化国家监察体制改革，持之以恒正风</w:t>
      </w:r>
      <w:proofErr w:type="gramStart"/>
      <w:r>
        <w:rPr>
          <w:rFonts w:ascii="仿宋_GB2312" w:eastAsia="仿宋_GB2312" w:hAnsi="仿宋_GB2312" w:cs="仿宋_GB2312" w:hint="eastAsia"/>
          <w:sz w:val="32"/>
          <w:szCs w:val="32"/>
        </w:rPr>
        <w:t>肃</w:t>
      </w:r>
      <w:proofErr w:type="gramEnd"/>
      <w:r>
        <w:rPr>
          <w:rFonts w:ascii="仿宋_GB2312" w:eastAsia="仿宋_GB2312" w:hAnsi="仿宋_GB2312" w:cs="仿宋_GB2312" w:hint="eastAsia"/>
          <w:sz w:val="32"/>
          <w:szCs w:val="32"/>
        </w:rPr>
        <w:t>纪，深化推进反腐败斗争，营造风清气正的良好政治生态，锻造一支忠诚干净担当的纪检监察铁军，为新时代全面建设经济强县、美丽阜城提供坚强保证。</w:t>
      </w:r>
    </w:p>
    <w:p w:rsidR="001731DE" w:rsidRDefault="001731DE">
      <w:pPr>
        <w:autoSpaceDE w:val="0"/>
        <w:autoSpaceDN w:val="0"/>
        <w:adjustRightInd w:val="0"/>
        <w:spacing w:line="600" w:lineRule="exact"/>
        <w:ind w:firstLineChars="200" w:firstLine="643"/>
        <w:jc w:val="left"/>
        <w:rPr>
          <w:rFonts w:ascii="??" w:eastAsia="Times New Roman" w:hAnsi="??" w:cs="??"/>
          <w:b/>
          <w:sz w:val="32"/>
          <w:szCs w:val="32"/>
        </w:rPr>
      </w:pPr>
      <w:r>
        <w:rPr>
          <w:rFonts w:ascii="宋体" w:hAnsi="宋体" w:cs="宋体" w:hint="eastAsia"/>
          <w:b/>
          <w:sz w:val="32"/>
          <w:szCs w:val="32"/>
        </w:rPr>
        <w:t>职责分类绩效目标：</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贯彻落实党中央、中纪委、省委、省纪委、市委、市纪委和县委、县纪委关于加强党风廉政建设的决定，实施党章规定范围内的监督，维护党的章程和党内法规，检查党的路线、方针、政策和决议的执行情况。</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、负责</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关于维护党政纪的决定，制定全县党风廉政建设教育规划，会同有关部门做好党的纪律检查和监察工作方针、政策和法律法规的宣传教育工作；</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、负责对党的纪律检查工作政策、理论及有关问题进行调查研究，拟定全县维护党纪政纪的规范性文件。</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、会同有关部门做好纪检监察干部的管理工作；</w:t>
      </w:r>
    </w:p>
    <w:p w:rsidR="001731DE" w:rsidRDefault="001731DE">
      <w:pPr>
        <w:spacing w:line="600" w:lineRule="exact"/>
        <w:ind w:firstLineChars="200" w:firstLine="640"/>
        <w:rPr>
          <w:rFonts w:ascii="仿宋_GB2312" w:eastAsia="仿宋_GB2312" w:hAnsi="仿宋_GB2312" w:cs="仿宋_GB2312"/>
          <w:sz w:val="32"/>
          <w:szCs w:val="32"/>
        </w:rPr>
      </w:pPr>
    </w:p>
    <w:p w:rsidR="001731DE" w:rsidRDefault="001731DE">
      <w:pPr>
        <w:spacing w:line="600" w:lineRule="exact"/>
        <w:ind w:firstLineChars="200" w:firstLine="640"/>
        <w:rPr>
          <w:rFonts w:ascii="仿宋_GB2312" w:eastAsia="仿宋_GB2312" w:hAnsi="仿宋_GB2312" w:cs="仿宋_GB2312"/>
          <w:sz w:val="32"/>
          <w:szCs w:val="32"/>
        </w:rPr>
        <w:sectPr w:rsidR="001731DE">
          <w:headerReference w:type="default" r:id="rId7"/>
          <w:pgSz w:w="11906" w:h="16838"/>
          <w:pgMar w:top="2098" w:right="1587" w:bottom="1417" w:left="1587" w:header="851" w:footer="992" w:gutter="0"/>
          <w:cols w:space="0"/>
          <w:docGrid w:type="lines" w:linePitch="312"/>
        </w:sectPr>
      </w:pPr>
    </w:p>
    <w:p w:rsidR="001731DE" w:rsidRDefault="001731DE">
      <w:pPr>
        <w:autoSpaceDE w:val="0"/>
        <w:autoSpaceDN w:val="0"/>
        <w:adjustRightInd w:val="0"/>
        <w:jc w:val="center"/>
        <w:rPr>
          <w:rFonts w:ascii="Times New Roman" w:eastAsia="Times New Roman" w:hAnsi="Times New Roman" w:cs="Times New Roman"/>
          <w:b/>
          <w:sz w:val="32"/>
          <w:szCs w:val="32"/>
        </w:rPr>
      </w:pPr>
      <w:r>
        <w:rPr>
          <w:rFonts w:ascii="宋体" w:hAnsi="宋体" w:cs="宋体" w:hint="eastAsia"/>
          <w:b/>
          <w:sz w:val="32"/>
          <w:szCs w:val="32"/>
        </w:rPr>
        <w:lastRenderedPageBreak/>
        <w:t>部门职责及工作活动绩效目标指标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1"/>
        <w:gridCol w:w="1276"/>
        <w:gridCol w:w="2976"/>
        <w:gridCol w:w="2976"/>
        <w:gridCol w:w="1417"/>
        <w:gridCol w:w="737"/>
        <w:gridCol w:w="737"/>
        <w:gridCol w:w="737"/>
        <w:gridCol w:w="737"/>
      </w:tblGrid>
      <w:tr w:rsidR="001731D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1731DE" w:rsidRDefault="001731DE">
            <w:pPr>
              <w:spacing w:line="300" w:lineRule="exact"/>
              <w:jc w:val="left"/>
              <w:rPr>
                <w:rFonts w:ascii="方正小标宋_GBK" w:eastAsia="方正小标宋_GBK"/>
                <w:sz w:val="24"/>
              </w:rPr>
            </w:pPr>
            <w:r>
              <w:rPr>
                <w:rFonts w:ascii="方正小标宋_GBK" w:eastAsia="方正小标宋_GBK"/>
                <w:sz w:val="24"/>
              </w:rPr>
              <w:t>222</w:t>
            </w:r>
            <w:r>
              <w:rPr>
                <w:rFonts w:ascii="方正小标宋_GBK" w:eastAsia="方正小标宋_GBK" w:hint="eastAsia"/>
                <w:sz w:val="24"/>
              </w:rPr>
              <w:t>中国共产党阜城县纪律检查委员会</w:t>
            </w:r>
          </w:p>
        </w:tc>
        <w:tc>
          <w:tcPr>
            <w:tcW w:w="2948" w:type="dxa"/>
            <w:gridSpan w:val="4"/>
            <w:tcBorders>
              <w:top w:val="single" w:sz="6" w:space="0" w:color="FFFFFF"/>
              <w:left w:val="single" w:sz="6" w:space="0" w:color="FFFFFF"/>
              <w:right w:val="single" w:sz="6" w:space="0" w:color="FFFFFF"/>
            </w:tcBorders>
            <w:vAlign w:val="center"/>
          </w:tcPr>
          <w:p w:rsidR="001731DE" w:rsidRDefault="001731DE">
            <w:pPr>
              <w:spacing w:line="300" w:lineRule="exact"/>
              <w:jc w:val="right"/>
              <w:rPr>
                <w:rFonts w:ascii="方正书宋_GBK" w:eastAsia="方正书宋_GBK"/>
                <w:sz w:val="24"/>
              </w:rPr>
            </w:pPr>
            <w:r>
              <w:rPr>
                <w:rFonts w:ascii="方正书宋_GBK" w:eastAsia="方正书宋_GBK" w:hint="eastAsia"/>
                <w:sz w:val="24"/>
              </w:rPr>
              <w:t>单位：万元</w:t>
            </w:r>
          </w:p>
        </w:tc>
      </w:tr>
      <w:tr w:rsidR="001731DE">
        <w:trPr>
          <w:trHeight w:val="227"/>
          <w:tblHeader/>
          <w:jc w:val="center"/>
        </w:trPr>
        <w:tc>
          <w:tcPr>
            <w:tcW w:w="2341" w:type="dxa"/>
            <w:vMerge w:val="restart"/>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评价标准</w:t>
            </w:r>
          </w:p>
        </w:tc>
      </w:tr>
      <w:tr w:rsidR="001731DE">
        <w:trPr>
          <w:trHeight w:val="227"/>
          <w:tblHeader/>
          <w:jc w:val="center"/>
        </w:trPr>
        <w:tc>
          <w:tcPr>
            <w:tcW w:w="2341" w:type="dxa"/>
            <w:vMerge/>
            <w:vAlign w:val="center"/>
          </w:tcPr>
          <w:p w:rsidR="001731DE" w:rsidRDefault="001731DE">
            <w:pPr>
              <w:spacing w:line="300" w:lineRule="exact"/>
              <w:jc w:val="left"/>
              <w:outlineLvl w:val="0"/>
            </w:pPr>
          </w:p>
        </w:tc>
        <w:tc>
          <w:tcPr>
            <w:tcW w:w="1276" w:type="dxa"/>
            <w:vMerge/>
            <w:vAlign w:val="center"/>
          </w:tcPr>
          <w:p w:rsidR="001731DE" w:rsidRDefault="001731DE">
            <w:pPr>
              <w:spacing w:line="300" w:lineRule="exact"/>
              <w:jc w:val="left"/>
              <w:outlineLvl w:val="0"/>
            </w:pPr>
          </w:p>
        </w:tc>
        <w:tc>
          <w:tcPr>
            <w:tcW w:w="2976" w:type="dxa"/>
            <w:vMerge/>
            <w:vAlign w:val="center"/>
          </w:tcPr>
          <w:p w:rsidR="001731DE" w:rsidRDefault="001731DE">
            <w:pPr>
              <w:spacing w:line="300" w:lineRule="exact"/>
              <w:jc w:val="left"/>
              <w:outlineLvl w:val="0"/>
            </w:pPr>
          </w:p>
        </w:tc>
        <w:tc>
          <w:tcPr>
            <w:tcW w:w="2976" w:type="dxa"/>
            <w:vMerge/>
            <w:vAlign w:val="center"/>
          </w:tcPr>
          <w:p w:rsidR="001731DE" w:rsidRDefault="001731DE">
            <w:pPr>
              <w:spacing w:line="300" w:lineRule="exact"/>
              <w:jc w:val="left"/>
              <w:outlineLvl w:val="0"/>
            </w:pPr>
          </w:p>
        </w:tc>
        <w:tc>
          <w:tcPr>
            <w:tcW w:w="1417" w:type="dxa"/>
            <w:vMerge/>
            <w:vAlign w:val="center"/>
          </w:tcPr>
          <w:p w:rsidR="001731DE" w:rsidRDefault="001731DE">
            <w:pPr>
              <w:spacing w:line="300" w:lineRule="exact"/>
              <w:jc w:val="left"/>
              <w:outlineLvl w:val="0"/>
            </w:pPr>
          </w:p>
        </w:tc>
        <w:tc>
          <w:tcPr>
            <w:tcW w:w="737" w:type="dxa"/>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1731DE" w:rsidRDefault="001731DE">
            <w:pPr>
              <w:spacing w:line="300" w:lineRule="exact"/>
              <w:jc w:val="center"/>
              <w:rPr>
                <w:rFonts w:ascii="方正书宋_GBK" w:eastAsia="方正书宋_GBK"/>
                <w:b/>
              </w:rPr>
            </w:pPr>
            <w:r>
              <w:rPr>
                <w:rFonts w:ascii="方正书宋_GBK" w:eastAsia="方正书宋_GBK" w:hint="eastAsia"/>
                <w:b/>
              </w:rPr>
              <w:t>差</w:t>
            </w:r>
          </w:p>
        </w:tc>
      </w:tr>
      <w:tr w:rsidR="001731DE">
        <w:trPr>
          <w:trHeight w:val="227"/>
          <w:jc w:val="center"/>
        </w:trPr>
        <w:tc>
          <w:tcPr>
            <w:tcW w:w="2341" w:type="dxa"/>
            <w:vAlign w:val="center"/>
          </w:tcPr>
          <w:p w:rsidR="001731DE" w:rsidRDefault="001731DE">
            <w:pPr>
              <w:spacing w:line="300" w:lineRule="exact"/>
              <w:jc w:val="left"/>
              <w:rPr>
                <w:rFonts w:ascii="方正书宋_GBK" w:eastAsia="方正书宋_GBK"/>
                <w:b/>
              </w:rPr>
            </w:pPr>
            <w:r>
              <w:rPr>
                <w:rFonts w:ascii="方正书宋_GBK" w:eastAsia="方正书宋_GBK" w:hint="eastAsia"/>
                <w:b/>
              </w:rPr>
              <w:t>一、</w:t>
            </w:r>
            <w:proofErr w:type="gramStart"/>
            <w:r>
              <w:rPr>
                <w:rFonts w:ascii="方正书宋_GBK" w:eastAsia="方正书宋_GBK" w:hint="eastAsia"/>
                <w:b/>
              </w:rPr>
              <w:t>办案问</w:t>
            </w:r>
            <w:proofErr w:type="gramEnd"/>
            <w:r>
              <w:rPr>
                <w:rFonts w:ascii="方正书宋_GBK" w:eastAsia="方正书宋_GBK" w:hint="eastAsia"/>
                <w:b/>
              </w:rPr>
              <w:t>责</w:t>
            </w:r>
          </w:p>
        </w:tc>
        <w:tc>
          <w:tcPr>
            <w:tcW w:w="1276" w:type="dxa"/>
            <w:vAlign w:val="center"/>
          </w:tcPr>
          <w:p w:rsidR="001731DE" w:rsidRDefault="001731DE">
            <w:pPr>
              <w:spacing w:line="300" w:lineRule="exact"/>
              <w:jc w:val="left"/>
              <w:rPr>
                <w:rFonts w:ascii="方正书宋_GBK" w:eastAsia="方正书宋_GBK"/>
              </w:rPr>
            </w:pPr>
            <w:r>
              <w:rPr>
                <w:rFonts w:ascii="方正书宋_GBK" w:eastAsia="方正书宋_GBK"/>
              </w:rPr>
              <w:t>180.00</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受理信访、举报，集中管理问题线索、组织协调案件查办，调查、审查违纪违法案件，对案件审理提出处理意见。</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1417" w:type="dxa"/>
            <w:vAlign w:val="center"/>
          </w:tcPr>
          <w:p w:rsidR="001731DE" w:rsidRDefault="001731DE">
            <w:pPr>
              <w:spacing w:line="300" w:lineRule="exact"/>
              <w:jc w:val="left"/>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r>
      <w:tr w:rsidR="001731DE">
        <w:trPr>
          <w:trHeight w:val="227"/>
          <w:jc w:val="center"/>
        </w:trPr>
        <w:tc>
          <w:tcPr>
            <w:tcW w:w="2341" w:type="dxa"/>
            <w:vAlign w:val="center"/>
          </w:tcPr>
          <w:p w:rsidR="001731DE" w:rsidRDefault="001731D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、案件查办</w:t>
            </w:r>
          </w:p>
        </w:tc>
        <w:tc>
          <w:tcPr>
            <w:tcW w:w="1276" w:type="dxa"/>
            <w:vAlign w:val="center"/>
          </w:tcPr>
          <w:p w:rsidR="001731DE" w:rsidRDefault="001731DE">
            <w:pPr>
              <w:spacing w:line="300" w:lineRule="exact"/>
              <w:jc w:val="left"/>
              <w:rPr>
                <w:rFonts w:ascii="方正书宋_GBK" w:eastAsia="方正书宋_GBK"/>
              </w:rPr>
            </w:pPr>
            <w:r>
              <w:rPr>
                <w:rFonts w:ascii="方正书宋_GBK" w:eastAsia="方正书宋_GBK"/>
              </w:rPr>
              <w:t>180.00</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对有关对象违反党纪政纪和违纪违法行为进行处理；组织协调案件查办工作</w:t>
            </w:r>
            <w:r>
              <w:rPr>
                <w:rFonts w:ascii="方正书宋_GBK" w:eastAsia="方正书宋_GBK"/>
              </w:rPr>
              <w:t>;</w:t>
            </w:r>
            <w:r>
              <w:rPr>
                <w:rFonts w:ascii="方正书宋_GBK" w:eastAsia="方正书宋_GBK" w:hint="eastAsia"/>
              </w:rPr>
              <w:t>承担县委反腐败协调小组办公室职能；承担县县监察局的行政复议、行政应诉及有关条规的起草工作。</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1417"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案件查办率</w:t>
            </w: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r>
      <w:tr w:rsidR="001731DE">
        <w:trPr>
          <w:trHeight w:val="227"/>
          <w:jc w:val="center"/>
        </w:trPr>
        <w:tc>
          <w:tcPr>
            <w:tcW w:w="2341" w:type="dxa"/>
            <w:vAlign w:val="center"/>
          </w:tcPr>
          <w:p w:rsidR="001731DE" w:rsidRDefault="001731DE">
            <w:pPr>
              <w:spacing w:line="300" w:lineRule="exact"/>
              <w:jc w:val="left"/>
              <w:rPr>
                <w:rFonts w:ascii="方正书宋_GBK" w:eastAsia="方正书宋_GBK"/>
                <w:b/>
              </w:rPr>
            </w:pPr>
            <w:r>
              <w:rPr>
                <w:rFonts w:ascii="方正书宋_GBK" w:eastAsia="方正书宋_GBK" w:hint="eastAsia"/>
                <w:b/>
              </w:rPr>
              <w:t>二、党风廉政建设</w:t>
            </w:r>
          </w:p>
        </w:tc>
        <w:tc>
          <w:tcPr>
            <w:tcW w:w="1276" w:type="dxa"/>
            <w:vAlign w:val="center"/>
          </w:tcPr>
          <w:p w:rsidR="001731DE" w:rsidRDefault="001731DE">
            <w:pPr>
              <w:spacing w:line="300" w:lineRule="exact"/>
              <w:jc w:val="left"/>
              <w:rPr>
                <w:rFonts w:ascii="方正书宋_GBK" w:eastAsia="方正书宋_GBK"/>
              </w:rPr>
            </w:pPr>
            <w:r>
              <w:rPr>
                <w:rFonts w:ascii="方正书宋_GBK" w:eastAsia="方正书宋_GBK"/>
              </w:rPr>
              <w:t>30.00</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组织协调全县党风廉政建设和反腐败宣传、教育、课题研究等工作；承担县委惩治和预防腐败体系领导小组办公室和县预防腐败局的日常工作。</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vAlign w:val="center"/>
          </w:tcPr>
          <w:p w:rsidR="001731DE" w:rsidRDefault="001731DE">
            <w:pPr>
              <w:spacing w:line="300" w:lineRule="exact"/>
              <w:jc w:val="left"/>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r>
      <w:tr w:rsidR="001731DE">
        <w:trPr>
          <w:trHeight w:val="2235"/>
          <w:jc w:val="center"/>
        </w:trPr>
        <w:tc>
          <w:tcPr>
            <w:tcW w:w="2341" w:type="dxa"/>
            <w:vAlign w:val="center"/>
          </w:tcPr>
          <w:p w:rsidR="001731DE" w:rsidRDefault="001731D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、党风廉政建设</w:t>
            </w:r>
          </w:p>
        </w:tc>
        <w:tc>
          <w:tcPr>
            <w:tcW w:w="1276" w:type="dxa"/>
            <w:vAlign w:val="center"/>
          </w:tcPr>
          <w:p w:rsidR="001731DE" w:rsidRDefault="001731DE">
            <w:pPr>
              <w:spacing w:line="300" w:lineRule="exact"/>
              <w:jc w:val="left"/>
              <w:rPr>
                <w:rFonts w:ascii="方正书宋_GBK" w:eastAsia="方正书宋_GBK"/>
              </w:rPr>
            </w:pPr>
            <w:r>
              <w:rPr>
                <w:rFonts w:ascii="方正书宋_GBK" w:eastAsia="方正书宋_GBK"/>
              </w:rPr>
              <w:t>30.00</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组织协调全县党风廉政建设和反腐败宣传教育工作，开展对党员、公务员的廉洁自律教育。承担县委惩治和预防腐败体系领导小组办公室和县预防腐败局的日常工作。</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教育活动完成率</w:t>
            </w:r>
          </w:p>
        </w:tc>
        <w:tc>
          <w:tcPr>
            <w:tcW w:w="737" w:type="dxa"/>
            <w:vAlign w:val="center"/>
          </w:tcPr>
          <w:p w:rsidR="001731DE" w:rsidRDefault="001731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1731DE" w:rsidRDefault="001731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1731DE" w:rsidRDefault="001731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1731DE" w:rsidRDefault="001731DE">
            <w:pPr>
              <w:spacing w:line="300" w:lineRule="exact"/>
              <w:jc w:val="center"/>
              <w:rPr>
                <w:rFonts w:ascii="方正书宋_GBK" w:eastAsia="方正书宋_GBK"/>
              </w:rPr>
            </w:pPr>
            <w:r>
              <w:rPr>
                <w:rFonts w:ascii="方正书宋_GBK" w:eastAsia="方正书宋_GBK"/>
              </w:rPr>
              <w:t>&lt;70%</w:t>
            </w:r>
          </w:p>
        </w:tc>
      </w:tr>
      <w:tr w:rsidR="001731DE">
        <w:trPr>
          <w:trHeight w:val="227"/>
          <w:jc w:val="center"/>
        </w:trPr>
        <w:tc>
          <w:tcPr>
            <w:tcW w:w="2341" w:type="dxa"/>
            <w:vAlign w:val="center"/>
          </w:tcPr>
          <w:p w:rsidR="001731DE" w:rsidRDefault="001731DE">
            <w:pPr>
              <w:spacing w:line="300" w:lineRule="exact"/>
              <w:jc w:val="left"/>
              <w:rPr>
                <w:rFonts w:ascii="方正书宋_GBK" w:eastAsia="方正书宋_GBK"/>
                <w:b/>
              </w:rPr>
            </w:pPr>
            <w:r>
              <w:rPr>
                <w:rFonts w:ascii="方正书宋_GBK" w:eastAsia="方正书宋_GBK" w:hint="eastAsia"/>
                <w:b/>
              </w:rPr>
              <w:lastRenderedPageBreak/>
              <w:t>三、监督检查</w:t>
            </w:r>
          </w:p>
        </w:tc>
        <w:tc>
          <w:tcPr>
            <w:tcW w:w="1276" w:type="dxa"/>
            <w:vAlign w:val="center"/>
          </w:tcPr>
          <w:p w:rsidR="001731DE" w:rsidRDefault="001731DE">
            <w:pPr>
              <w:spacing w:line="300" w:lineRule="exact"/>
              <w:jc w:val="left"/>
              <w:rPr>
                <w:rFonts w:ascii="方正书宋_GBK" w:eastAsia="方正书宋_GBK"/>
              </w:rPr>
            </w:pPr>
            <w:r>
              <w:rPr>
                <w:rFonts w:ascii="方正书宋_GBK" w:eastAsia="方正书宋_GBK"/>
              </w:rPr>
              <w:t>20.00</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监督检查党内法规政策、国家法律法规、党风廉政建设等的执行情况；履行县政府纠正行业不正之风办公室职能；贯彻落实县委有关部署，开展</w:t>
            </w:r>
            <w:proofErr w:type="gramStart"/>
            <w:r>
              <w:rPr>
                <w:rFonts w:ascii="方正书宋_GBK" w:eastAsia="方正书宋_GBK" w:hint="eastAsia"/>
              </w:rPr>
              <w:t>常态化全覆盖</w:t>
            </w:r>
            <w:proofErr w:type="gramEnd"/>
            <w:r>
              <w:rPr>
                <w:rFonts w:ascii="方正书宋_GBK" w:eastAsia="方正书宋_GBK" w:hint="eastAsia"/>
              </w:rPr>
              <w:t>监督。</w:t>
            </w:r>
          </w:p>
        </w:tc>
        <w:tc>
          <w:tcPr>
            <w:tcW w:w="2976" w:type="dxa"/>
            <w:vAlign w:val="center"/>
          </w:tcPr>
          <w:p w:rsidR="001731DE" w:rsidRDefault="001731DE">
            <w:pPr>
              <w:spacing w:line="300" w:lineRule="exact"/>
              <w:jc w:val="left"/>
              <w:rPr>
                <w:rFonts w:ascii="方正书宋_GBK" w:eastAsia="方正书宋_GBK"/>
              </w:rPr>
            </w:pPr>
            <w:proofErr w:type="gramStart"/>
            <w:r>
              <w:rPr>
                <w:rFonts w:ascii="方正书宋_GBK" w:eastAsia="方正书宋_GBK" w:hint="eastAsia"/>
              </w:rPr>
              <w:t>加大问</w:t>
            </w:r>
            <w:proofErr w:type="gramEnd"/>
            <w:r>
              <w:rPr>
                <w:rFonts w:ascii="方正书宋_GBK" w:eastAsia="方正书宋_GBK" w:hint="eastAsia"/>
              </w:rPr>
              <w:t>责力度，促进</w:t>
            </w:r>
            <w:r>
              <w:rPr>
                <w:rFonts w:ascii="方正书宋_GBK" w:eastAsia="方正书宋_GBK"/>
              </w:rPr>
              <w:t>“</w:t>
            </w:r>
            <w:r>
              <w:rPr>
                <w:rFonts w:ascii="方正书宋_GBK" w:eastAsia="方正书宋_GBK" w:hint="eastAsia"/>
              </w:rPr>
              <w:t>两个责任</w:t>
            </w:r>
            <w:r>
              <w:rPr>
                <w:rFonts w:ascii="方正书宋_GBK" w:eastAsia="方正书宋_GBK"/>
              </w:rPr>
              <w:t>”</w:t>
            </w:r>
            <w:r>
              <w:rPr>
                <w:rFonts w:ascii="方正书宋_GBK" w:eastAsia="方正书宋_GBK" w:hint="eastAsia"/>
              </w:rPr>
              <w:t>有效落实。</w:t>
            </w:r>
          </w:p>
        </w:tc>
        <w:tc>
          <w:tcPr>
            <w:tcW w:w="1417" w:type="dxa"/>
            <w:vAlign w:val="center"/>
          </w:tcPr>
          <w:p w:rsidR="001731DE" w:rsidRDefault="001731DE">
            <w:pPr>
              <w:spacing w:line="300" w:lineRule="exact"/>
              <w:jc w:val="left"/>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r>
      <w:tr w:rsidR="001731DE">
        <w:trPr>
          <w:trHeight w:val="227"/>
          <w:jc w:val="center"/>
        </w:trPr>
        <w:tc>
          <w:tcPr>
            <w:tcW w:w="2341" w:type="dxa"/>
            <w:vAlign w:val="center"/>
          </w:tcPr>
          <w:p w:rsidR="001731DE" w:rsidRDefault="001731D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、监督检查</w:t>
            </w:r>
          </w:p>
        </w:tc>
        <w:tc>
          <w:tcPr>
            <w:tcW w:w="1276" w:type="dxa"/>
            <w:vAlign w:val="center"/>
          </w:tcPr>
          <w:p w:rsidR="001731DE" w:rsidRDefault="001731DE">
            <w:pPr>
              <w:spacing w:line="300" w:lineRule="exact"/>
              <w:jc w:val="left"/>
              <w:rPr>
                <w:rFonts w:ascii="方正书宋_GBK" w:eastAsia="方正书宋_GBK"/>
              </w:rPr>
            </w:pPr>
            <w:r>
              <w:rPr>
                <w:rFonts w:ascii="方正书宋_GBK" w:eastAsia="方正书宋_GBK"/>
              </w:rPr>
              <w:t>20.00</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贯彻落实县委有关部署，开展</w:t>
            </w:r>
            <w:proofErr w:type="gramStart"/>
            <w:r>
              <w:rPr>
                <w:rFonts w:ascii="方正书宋_GBK" w:eastAsia="方正书宋_GBK" w:hint="eastAsia"/>
              </w:rPr>
              <w:t>常态化全覆盖</w:t>
            </w:r>
            <w:proofErr w:type="gramEnd"/>
            <w:r>
              <w:rPr>
                <w:rFonts w:ascii="方正书宋_GBK" w:eastAsia="方正书宋_GBK" w:hint="eastAsia"/>
              </w:rPr>
              <w:t>监督有关工作；做好有关服务保障工作。</w:t>
            </w:r>
          </w:p>
        </w:tc>
        <w:tc>
          <w:tcPr>
            <w:tcW w:w="2976" w:type="dxa"/>
            <w:vAlign w:val="center"/>
          </w:tcPr>
          <w:p w:rsidR="001731DE" w:rsidRDefault="001731DE">
            <w:pPr>
              <w:spacing w:line="300" w:lineRule="exact"/>
              <w:jc w:val="left"/>
              <w:rPr>
                <w:rFonts w:ascii="方正书宋_GBK" w:eastAsia="方正书宋_GBK"/>
              </w:rPr>
            </w:pPr>
          </w:p>
        </w:tc>
        <w:tc>
          <w:tcPr>
            <w:tcW w:w="1417"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监督检查工作完成率</w:t>
            </w: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r>
      <w:tr w:rsidR="001731DE">
        <w:trPr>
          <w:trHeight w:val="227"/>
          <w:jc w:val="center"/>
        </w:trPr>
        <w:tc>
          <w:tcPr>
            <w:tcW w:w="2341" w:type="dxa"/>
            <w:vAlign w:val="center"/>
          </w:tcPr>
          <w:p w:rsidR="001731DE" w:rsidRDefault="001731DE">
            <w:pPr>
              <w:spacing w:line="300" w:lineRule="exact"/>
              <w:jc w:val="left"/>
              <w:rPr>
                <w:rFonts w:ascii="方正书宋_GBK" w:eastAsia="方正书宋_GBK"/>
                <w:b/>
              </w:rPr>
            </w:pPr>
            <w:r>
              <w:rPr>
                <w:rFonts w:ascii="方正书宋_GBK" w:eastAsia="方正书宋_GBK" w:hint="eastAsia"/>
                <w:b/>
              </w:rPr>
              <w:t>四、纪检事务管理</w:t>
            </w:r>
          </w:p>
        </w:tc>
        <w:tc>
          <w:tcPr>
            <w:tcW w:w="1276" w:type="dxa"/>
            <w:vAlign w:val="center"/>
          </w:tcPr>
          <w:p w:rsidR="001731DE" w:rsidRDefault="001731DE">
            <w:pPr>
              <w:spacing w:line="300" w:lineRule="exact"/>
              <w:jc w:val="left"/>
              <w:rPr>
                <w:rFonts w:ascii="方正书宋_GBK" w:eastAsia="方正书宋_GBK"/>
              </w:rPr>
            </w:pPr>
            <w:r>
              <w:rPr>
                <w:rFonts w:ascii="方正书宋_GBK" w:eastAsia="方正书宋_GBK"/>
              </w:rPr>
              <w:t>753.40</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纪检政策宣传，办公场所运行维护。</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为案件查办、纪检监察业务、党风廉政建设提高服务和保障。</w:t>
            </w:r>
          </w:p>
        </w:tc>
        <w:tc>
          <w:tcPr>
            <w:tcW w:w="1417" w:type="dxa"/>
            <w:vAlign w:val="center"/>
          </w:tcPr>
          <w:p w:rsidR="001731DE" w:rsidRDefault="001731DE">
            <w:pPr>
              <w:spacing w:line="300" w:lineRule="exact"/>
              <w:jc w:val="left"/>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c>
          <w:tcPr>
            <w:tcW w:w="737" w:type="dxa"/>
            <w:vAlign w:val="center"/>
          </w:tcPr>
          <w:p w:rsidR="001731DE" w:rsidRDefault="001731DE">
            <w:pPr>
              <w:spacing w:line="300" w:lineRule="exact"/>
              <w:jc w:val="center"/>
              <w:rPr>
                <w:rFonts w:ascii="方正书宋_GBK" w:eastAsia="方正书宋_GBK"/>
              </w:rPr>
            </w:pPr>
          </w:p>
        </w:tc>
      </w:tr>
      <w:tr w:rsidR="001731DE">
        <w:trPr>
          <w:trHeight w:val="227"/>
          <w:jc w:val="center"/>
        </w:trPr>
        <w:tc>
          <w:tcPr>
            <w:tcW w:w="2341" w:type="dxa"/>
            <w:vAlign w:val="center"/>
          </w:tcPr>
          <w:p w:rsidR="001731DE" w:rsidRDefault="001731D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1731DE" w:rsidRDefault="001731DE">
            <w:pPr>
              <w:spacing w:line="300" w:lineRule="exact"/>
              <w:jc w:val="left"/>
              <w:rPr>
                <w:rFonts w:ascii="方正书宋_GBK" w:eastAsia="方正书宋_GBK"/>
              </w:rPr>
            </w:pPr>
            <w:r>
              <w:rPr>
                <w:rFonts w:ascii="方正书宋_GBK" w:eastAsia="方正书宋_GBK"/>
              </w:rPr>
              <w:t>753.40</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宣传党的纪检工作方针、政策，教育纪检干部遵守和执行党章以及党内法规、党的路线方针政策和决议、国家法规等，全面提高纪检监察干部队伍素质；负责办公场所运行维护。</w:t>
            </w:r>
          </w:p>
        </w:tc>
        <w:tc>
          <w:tcPr>
            <w:tcW w:w="2976"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为案件查办、纪检监察业务、党风廉政建设提高服务和保障。</w:t>
            </w:r>
          </w:p>
        </w:tc>
        <w:tc>
          <w:tcPr>
            <w:tcW w:w="1417" w:type="dxa"/>
            <w:vAlign w:val="center"/>
          </w:tcPr>
          <w:p w:rsidR="001731DE" w:rsidRDefault="001731DE">
            <w:pPr>
              <w:spacing w:line="300" w:lineRule="exact"/>
              <w:jc w:val="left"/>
              <w:rPr>
                <w:rFonts w:ascii="方正书宋_GBK" w:eastAsia="方正书宋_GBK"/>
              </w:rPr>
            </w:pPr>
            <w:r>
              <w:rPr>
                <w:rFonts w:ascii="方正书宋_GBK" w:eastAsia="方正书宋_GBK" w:hint="eastAsia"/>
              </w:rPr>
              <w:t>综合事务保障率</w:t>
            </w:r>
          </w:p>
        </w:tc>
        <w:tc>
          <w:tcPr>
            <w:tcW w:w="737" w:type="dxa"/>
            <w:vAlign w:val="center"/>
          </w:tcPr>
          <w:p w:rsidR="001731DE" w:rsidRDefault="001731D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1731DE" w:rsidRDefault="001731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1731DE" w:rsidRDefault="001731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1731DE" w:rsidRDefault="001731DE">
            <w:pPr>
              <w:spacing w:line="300" w:lineRule="exact"/>
              <w:jc w:val="center"/>
              <w:rPr>
                <w:rFonts w:ascii="方正书宋_GBK" w:eastAsia="方正书宋_GBK"/>
              </w:rPr>
            </w:pPr>
            <w:r>
              <w:rPr>
                <w:rFonts w:ascii="方正书宋_GBK" w:eastAsia="方正书宋_GBK"/>
              </w:rPr>
              <w:t>&lt;90%</w:t>
            </w:r>
          </w:p>
        </w:tc>
      </w:tr>
    </w:tbl>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pPr>
    </w:p>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pPr>
    </w:p>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pPr>
    </w:p>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sectPr w:rsidR="001731DE">
          <w:pgSz w:w="16838" w:h="11906" w:orient="landscape"/>
          <w:pgMar w:top="1587" w:right="2098" w:bottom="1587" w:left="1417" w:header="851" w:footer="992" w:gutter="0"/>
          <w:cols w:space="0"/>
          <w:docGrid w:type="lines" w:linePitch="312"/>
        </w:sectPr>
      </w:pPr>
    </w:p>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1731DE" w:rsidRDefault="001731DE">
      <w:pPr>
        <w:spacing w:line="600" w:lineRule="exact"/>
        <w:ind w:firstLineChars="200" w:firstLine="640"/>
        <w:outlineLvl w:val="0"/>
        <w:rPr>
          <w:rFonts w:ascii="仿宋_GB2312" w:eastAsia="仿宋_GB2312" w:hAnsi="仿宋_GB2312" w:cs="仿宋_GB2312"/>
          <w:sz w:val="32"/>
          <w:szCs w:val="24"/>
        </w:rPr>
      </w:pPr>
      <w:bookmarkStart w:id="2" w:name="_Toc471398468"/>
      <w:r>
        <w:rPr>
          <w:rFonts w:ascii="仿宋_GB2312" w:eastAsia="仿宋_GB2312" w:hAnsi="仿宋_GB2312" w:cs="仿宋_GB2312"/>
          <w:sz w:val="32"/>
          <w:szCs w:val="24"/>
        </w:rPr>
        <w:t>2019</w:t>
      </w:r>
      <w:r>
        <w:rPr>
          <w:rFonts w:ascii="仿宋_GB2312" w:eastAsia="仿宋_GB2312" w:hAnsi="仿宋_GB2312" w:cs="仿宋_GB2312" w:hint="eastAsia"/>
          <w:sz w:val="32"/>
          <w:szCs w:val="24"/>
        </w:rPr>
        <w:t>年，</w:t>
      </w:r>
      <w:proofErr w:type="gramStart"/>
      <w:r>
        <w:rPr>
          <w:rFonts w:ascii="仿宋_GB2312" w:eastAsia="仿宋_GB2312" w:hAnsi="仿宋_GB2312" w:cs="仿宋_GB2312" w:hint="eastAsia"/>
          <w:sz w:val="32"/>
          <w:szCs w:val="24"/>
        </w:rPr>
        <w:t>我部门</w:t>
      </w:r>
      <w:proofErr w:type="gramEnd"/>
      <w:r>
        <w:rPr>
          <w:rFonts w:ascii="仿宋_GB2312" w:eastAsia="仿宋_GB2312" w:hAnsi="仿宋_GB2312" w:cs="仿宋_GB2312" w:hint="eastAsia"/>
          <w:sz w:val="32"/>
          <w:szCs w:val="24"/>
        </w:rPr>
        <w:t>安排政府采购预算</w:t>
      </w:r>
      <w:r>
        <w:rPr>
          <w:rFonts w:ascii="仿宋_GB2312" w:eastAsia="仿宋_GB2312" w:hAnsi="仿宋_GB2312" w:cs="仿宋_GB2312"/>
          <w:sz w:val="32"/>
          <w:szCs w:val="24"/>
        </w:rPr>
        <w:t>0</w:t>
      </w:r>
      <w:r>
        <w:rPr>
          <w:rFonts w:ascii="仿宋_GB2312" w:eastAsia="仿宋_GB2312" w:hAnsi="仿宋_GB2312" w:cs="仿宋_GB2312" w:hint="eastAsia"/>
          <w:sz w:val="32"/>
          <w:szCs w:val="24"/>
        </w:rPr>
        <w:t>万元。</w:t>
      </w:r>
      <w:bookmarkEnd w:id="2"/>
    </w:p>
    <w:p w:rsidR="001731DE" w:rsidRDefault="001731DE">
      <w:pPr>
        <w:autoSpaceDE w:val="0"/>
        <w:autoSpaceDN w:val="0"/>
        <w:adjustRightInd w:val="0"/>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1731DE" w:rsidRDefault="001731DE">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中共阜城县纪委</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年末固定资产金额为</w:t>
      </w:r>
      <w:r>
        <w:rPr>
          <w:rFonts w:ascii="仿宋_GB2312" w:eastAsia="仿宋_GB2312" w:hAnsi="仿宋_GB2312" w:cs="仿宋_GB2312"/>
          <w:sz w:val="32"/>
          <w:szCs w:val="32"/>
        </w:rPr>
        <w:t>1365.48</w:t>
      </w:r>
      <w:r>
        <w:rPr>
          <w:rFonts w:ascii="仿宋_GB2312" w:eastAsia="仿宋_GB2312" w:hAnsi="仿宋_GB2312" w:cs="仿宋_GB2312" w:hint="eastAsia"/>
          <w:sz w:val="32"/>
          <w:szCs w:val="32"/>
        </w:rPr>
        <w:t>万元（详见下表），本年度各单位（科室）拟购置固定资产总额为</w:t>
      </w:r>
      <w:r w:rsidR="00216DF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216DF0">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ind w:firstLine="640"/>
        <w:rPr>
          <w:rFonts w:ascii="Times New Roman" w:eastAsia="Times New Roman" w:hAnsi="Times New Roman" w:cs="Times New Roman"/>
          <w:sz w:val="32"/>
          <w:szCs w:val="32"/>
        </w:rPr>
      </w:pPr>
    </w:p>
    <w:p w:rsidR="001731DE" w:rsidRDefault="001731DE">
      <w:pPr>
        <w:rPr>
          <w:rFonts w:ascii="Times New Roman" w:eastAsia="Times New Roman" w:hAnsi="Times New Roman" w:cs="Times New Roman"/>
          <w:sz w:val="32"/>
          <w:szCs w:val="32"/>
        </w:rPr>
        <w:sectPr w:rsidR="001731DE">
          <w:pgSz w:w="11906" w:h="16838"/>
          <w:pgMar w:top="2098" w:right="1587" w:bottom="1417" w:left="1587" w:header="851" w:footer="992" w:gutter="0"/>
          <w:cols w:space="0"/>
          <w:docGrid w:type="lines" w:linePitch="312"/>
        </w:sectPr>
      </w:pPr>
    </w:p>
    <w:p w:rsidR="001731DE" w:rsidRDefault="001731DE">
      <w:pPr>
        <w:rPr>
          <w:rFonts w:ascii="Times New Roman" w:eastAsia="Times New Roman" w:hAnsi="Times New Roman" w:cs="Times New Roman"/>
          <w:sz w:val="32"/>
          <w:szCs w:val="32"/>
        </w:rPr>
      </w:pPr>
    </w:p>
    <w:tbl>
      <w:tblPr>
        <w:tblW w:w="13482" w:type="dxa"/>
        <w:tblInd w:w="93" w:type="dxa"/>
        <w:tblLayout w:type="fixed"/>
        <w:tblLook w:val="00A0" w:firstRow="1" w:lastRow="0" w:firstColumn="1" w:lastColumn="0" w:noHBand="0" w:noVBand="0"/>
      </w:tblPr>
      <w:tblGrid>
        <w:gridCol w:w="5224"/>
        <w:gridCol w:w="3155"/>
        <w:gridCol w:w="5103"/>
      </w:tblGrid>
      <w:tr w:rsidR="001731DE">
        <w:trPr>
          <w:trHeight w:val="705"/>
        </w:trPr>
        <w:tc>
          <w:tcPr>
            <w:tcW w:w="13482" w:type="dxa"/>
            <w:gridSpan w:val="3"/>
            <w:tcBorders>
              <w:top w:val="nil"/>
              <w:left w:val="nil"/>
              <w:bottom w:val="nil"/>
              <w:right w:val="nil"/>
            </w:tcBorders>
            <w:vAlign w:val="center"/>
          </w:tcPr>
          <w:p w:rsidR="001731DE" w:rsidRDefault="001731DE">
            <w:pPr>
              <w:widowControl/>
              <w:jc w:val="center"/>
              <w:rPr>
                <w:rFonts w:ascii="宋体" w:cs="宋体"/>
                <w:b/>
                <w:bCs/>
                <w:kern w:val="0"/>
                <w:sz w:val="32"/>
                <w:szCs w:val="32"/>
              </w:rPr>
            </w:pPr>
            <w:r>
              <w:rPr>
                <w:rFonts w:ascii="宋体" w:hAnsi="宋体" w:cs="宋体" w:hint="eastAsia"/>
                <w:b/>
                <w:bCs/>
                <w:kern w:val="0"/>
                <w:sz w:val="32"/>
                <w:szCs w:val="32"/>
              </w:rPr>
              <w:t>阜城县县直部门固定资产占用情况表</w:t>
            </w:r>
          </w:p>
        </w:tc>
      </w:tr>
      <w:tr w:rsidR="001731DE">
        <w:trPr>
          <w:trHeight w:val="510"/>
        </w:trPr>
        <w:tc>
          <w:tcPr>
            <w:tcW w:w="8379" w:type="dxa"/>
            <w:gridSpan w:val="2"/>
            <w:tcBorders>
              <w:top w:val="nil"/>
              <w:left w:val="nil"/>
              <w:bottom w:val="nil"/>
              <w:right w:val="nil"/>
            </w:tcBorders>
            <w:vAlign w:val="center"/>
          </w:tcPr>
          <w:p w:rsidR="001731DE" w:rsidRDefault="001731DE">
            <w:pPr>
              <w:widowControl/>
              <w:jc w:val="left"/>
              <w:rPr>
                <w:rFonts w:ascii="Times New Roman" w:eastAsia="Times New Roman" w:hAnsi="Times New Roman" w:cs="Times New Roman"/>
                <w:kern w:val="0"/>
                <w:sz w:val="22"/>
              </w:rPr>
            </w:pPr>
            <w:r>
              <w:rPr>
                <w:rFonts w:ascii="宋体" w:hAnsi="宋体" w:cs="宋体" w:hint="eastAsia"/>
                <w:kern w:val="0"/>
                <w:sz w:val="22"/>
              </w:rPr>
              <w:t>编制部门：中国共产党阜城县纪律检查委员会</w:t>
            </w:r>
          </w:p>
        </w:tc>
        <w:tc>
          <w:tcPr>
            <w:tcW w:w="5103" w:type="dxa"/>
            <w:tcBorders>
              <w:top w:val="nil"/>
              <w:left w:val="nil"/>
              <w:bottom w:val="nil"/>
              <w:right w:val="nil"/>
            </w:tcBorders>
            <w:vAlign w:val="center"/>
          </w:tcPr>
          <w:p w:rsidR="001731DE" w:rsidRDefault="001731DE">
            <w:pPr>
              <w:widowControl/>
              <w:ind w:firstLineChars="600" w:firstLine="1320"/>
              <w:jc w:val="left"/>
              <w:rPr>
                <w:rFonts w:ascii="Times New Roman" w:eastAsia="Times New Roman" w:hAnsi="Times New Roman" w:cs="Times New Roman"/>
                <w:kern w:val="0"/>
                <w:sz w:val="22"/>
              </w:rPr>
            </w:pPr>
            <w:r>
              <w:rPr>
                <w:rFonts w:ascii="宋体" w:hAnsi="宋体" w:cs="宋体" w:hint="eastAsia"/>
                <w:kern w:val="0"/>
                <w:sz w:val="22"/>
              </w:rPr>
              <w:t>截止时间：</w:t>
            </w:r>
            <w:r>
              <w:rPr>
                <w:rFonts w:ascii="Times New Roman" w:eastAsia="Times New Roman" w:hAnsi="Times New Roman" w:cs="Times New Roman"/>
                <w:kern w:val="0"/>
                <w:sz w:val="22"/>
              </w:rPr>
              <w:t>2018</w:t>
            </w:r>
            <w:r>
              <w:rPr>
                <w:rFonts w:ascii="宋体" w:hAnsi="宋体" w:cs="宋体" w:hint="eastAsia"/>
                <w:kern w:val="0"/>
                <w:sz w:val="22"/>
              </w:rPr>
              <w:t>年</w:t>
            </w:r>
            <w:r>
              <w:rPr>
                <w:rFonts w:ascii="Times New Roman" w:eastAsia="Times New Roman" w:hAnsi="Times New Roman" w:cs="Times New Roman"/>
                <w:kern w:val="0"/>
                <w:sz w:val="22"/>
              </w:rPr>
              <w:t>12</w:t>
            </w:r>
            <w:r>
              <w:rPr>
                <w:rFonts w:ascii="宋体" w:hAnsi="宋体" w:cs="宋体" w:hint="eastAsia"/>
                <w:kern w:val="0"/>
                <w:sz w:val="22"/>
              </w:rPr>
              <w:t>月</w:t>
            </w:r>
            <w:r>
              <w:rPr>
                <w:rFonts w:ascii="Times New Roman" w:eastAsia="Times New Roman" w:hAnsi="Times New Roman" w:cs="Times New Roman"/>
                <w:kern w:val="0"/>
                <w:sz w:val="22"/>
              </w:rPr>
              <w:t>31</w:t>
            </w:r>
            <w:r>
              <w:rPr>
                <w:rFonts w:ascii="宋体" w:hAnsi="宋体" w:cs="宋体" w:hint="eastAsia"/>
                <w:kern w:val="0"/>
                <w:sz w:val="22"/>
              </w:rPr>
              <w:t>日</w:t>
            </w:r>
          </w:p>
        </w:tc>
      </w:tr>
      <w:tr w:rsidR="001731DE">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1731DE" w:rsidRDefault="001731DE">
            <w:pPr>
              <w:widowControl/>
              <w:jc w:val="center"/>
              <w:rPr>
                <w:rFonts w:asci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1731DE" w:rsidRDefault="001731DE">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1731DE" w:rsidRDefault="001731DE">
            <w:pPr>
              <w:widowControl/>
              <w:jc w:val="center"/>
              <w:rPr>
                <w:rFonts w:ascii="宋体" w:cs="宋体"/>
                <w:b/>
                <w:bCs/>
                <w:kern w:val="0"/>
                <w:sz w:val="22"/>
              </w:rPr>
            </w:pPr>
            <w:r>
              <w:rPr>
                <w:rFonts w:ascii="宋体" w:hAnsi="宋体" w:cs="宋体" w:hint="eastAsia"/>
                <w:b/>
                <w:bCs/>
                <w:kern w:val="0"/>
                <w:sz w:val="22"/>
              </w:rPr>
              <w:t>价值（金额单位：万元）</w:t>
            </w:r>
          </w:p>
        </w:tc>
      </w:tr>
      <w:tr w:rsidR="001731DE">
        <w:trPr>
          <w:trHeight w:val="645"/>
        </w:trPr>
        <w:tc>
          <w:tcPr>
            <w:tcW w:w="5224" w:type="dxa"/>
            <w:tcBorders>
              <w:top w:val="nil"/>
              <w:left w:val="single" w:sz="4" w:space="0" w:color="auto"/>
              <w:bottom w:val="single" w:sz="4" w:space="0" w:color="auto"/>
              <w:right w:val="single" w:sz="4" w:space="0" w:color="auto"/>
            </w:tcBorders>
            <w:vAlign w:val="center"/>
          </w:tcPr>
          <w:p w:rsidR="001731DE" w:rsidRDefault="001731DE">
            <w:pPr>
              <w:widowControl/>
              <w:jc w:val="center"/>
              <w:rPr>
                <w:rFonts w:ascii="Times New Roman" w:eastAsia="Times New Roman" w:hAnsi="Times New Roman" w:cs="Times New Roman"/>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1731DE" w:rsidRDefault="001731DE">
            <w:pPr>
              <w:widowControl/>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1731DE" w:rsidRPr="00791D3D" w:rsidRDefault="001A3756">
            <w:pPr>
              <w:widowControl/>
              <w:jc w:val="center"/>
              <w:rPr>
                <w:rFonts w:ascii="Times New Roman" w:hAnsi="Times New Roman" w:cs="Times New Roman"/>
                <w:kern w:val="0"/>
                <w:sz w:val="22"/>
              </w:rPr>
            </w:pPr>
            <w:r w:rsidRPr="00791D3D">
              <w:rPr>
                <w:rFonts w:ascii="Times New Roman" w:hAnsi="Times New Roman" w:cs="Times New Roman" w:hint="eastAsia"/>
                <w:kern w:val="0"/>
                <w:sz w:val="22"/>
              </w:rPr>
              <w:t>1365.48</w:t>
            </w:r>
          </w:p>
        </w:tc>
      </w:tr>
      <w:tr w:rsidR="001731DE">
        <w:trPr>
          <w:trHeight w:val="645"/>
        </w:trPr>
        <w:tc>
          <w:tcPr>
            <w:tcW w:w="5224" w:type="dxa"/>
            <w:tcBorders>
              <w:top w:val="nil"/>
              <w:left w:val="single" w:sz="4" w:space="0" w:color="auto"/>
              <w:bottom w:val="single" w:sz="4" w:space="0" w:color="auto"/>
              <w:right w:val="single" w:sz="4" w:space="0" w:color="auto"/>
            </w:tcBorders>
            <w:vAlign w:val="center"/>
          </w:tcPr>
          <w:p w:rsidR="001731DE" w:rsidRDefault="001731DE">
            <w:pPr>
              <w:widowControl/>
              <w:jc w:val="left"/>
              <w:rPr>
                <w:rFonts w:ascii="Times New Roman" w:eastAsia="Times New Roman" w:hAnsi="Times New Roman" w:cs="Times New Roman"/>
                <w:kern w:val="0"/>
                <w:sz w:val="22"/>
              </w:rPr>
            </w:pPr>
            <w:r>
              <w:rPr>
                <w:rFonts w:ascii="Times New Roman" w:eastAsia="Times New Roman" w:hAnsi="Times New Roman" w:cs="Times New Roman"/>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1731DE" w:rsidRPr="00791D3D" w:rsidRDefault="002E6BBC">
            <w:pPr>
              <w:widowControl/>
              <w:jc w:val="center"/>
              <w:rPr>
                <w:rFonts w:ascii="Times New Roman" w:hAnsi="Times New Roman" w:cs="Times New Roman"/>
                <w:kern w:val="0"/>
                <w:sz w:val="22"/>
              </w:rPr>
            </w:pPr>
            <w:r w:rsidRPr="00791D3D">
              <w:rPr>
                <w:rFonts w:ascii="Times New Roman" w:hAnsi="Times New Roman" w:cs="Times New Roman" w:hint="eastAsia"/>
                <w:kern w:val="0"/>
                <w:sz w:val="22"/>
              </w:rPr>
              <w:t>3053.8</w:t>
            </w:r>
          </w:p>
        </w:tc>
        <w:tc>
          <w:tcPr>
            <w:tcW w:w="5103" w:type="dxa"/>
            <w:tcBorders>
              <w:top w:val="nil"/>
              <w:left w:val="nil"/>
              <w:bottom w:val="single" w:sz="4" w:space="0" w:color="auto"/>
              <w:right w:val="single" w:sz="4" w:space="0" w:color="auto"/>
            </w:tcBorders>
            <w:vAlign w:val="center"/>
          </w:tcPr>
          <w:p w:rsidR="001731DE" w:rsidRPr="00791D3D" w:rsidRDefault="001A3756">
            <w:pPr>
              <w:widowControl/>
              <w:jc w:val="center"/>
              <w:rPr>
                <w:rFonts w:ascii="Times New Roman" w:hAnsi="Times New Roman" w:cs="Times New Roman"/>
                <w:kern w:val="0"/>
                <w:sz w:val="22"/>
              </w:rPr>
            </w:pPr>
            <w:r w:rsidRPr="00791D3D">
              <w:rPr>
                <w:rFonts w:ascii="Times New Roman" w:hAnsi="Times New Roman" w:cs="Times New Roman" w:hint="eastAsia"/>
                <w:kern w:val="0"/>
                <w:sz w:val="22"/>
              </w:rPr>
              <w:t>1312.82</w:t>
            </w:r>
          </w:p>
        </w:tc>
      </w:tr>
      <w:tr w:rsidR="001731DE">
        <w:trPr>
          <w:trHeight w:val="645"/>
        </w:trPr>
        <w:tc>
          <w:tcPr>
            <w:tcW w:w="5224" w:type="dxa"/>
            <w:tcBorders>
              <w:top w:val="nil"/>
              <w:left w:val="single" w:sz="4" w:space="0" w:color="auto"/>
              <w:bottom w:val="single" w:sz="4" w:space="0" w:color="auto"/>
              <w:right w:val="single" w:sz="4" w:space="0" w:color="auto"/>
            </w:tcBorders>
            <w:vAlign w:val="center"/>
          </w:tcPr>
          <w:p w:rsidR="001731DE" w:rsidRDefault="001731DE">
            <w:pPr>
              <w:widowControl/>
              <w:jc w:val="left"/>
              <w:rPr>
                <w:rFonts w:ascii="Times New Roman" w:eastAsia="Times New Roman" w:hAnsi="Times New Roman" w:cs="Times New Roman"/>
                <w:kern w:val="0"/>
                <w:sz w:val="22"/>
              </w:rPr>
            </w:pP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1731DE" w:rsidRDefault="001731DE">
            <w:pPr>
              <w:widowControl/>
              <w:jc w:val="center"/>
              <w:rPr>
                <w:rFonts w:ascii="Times New Roman" w:eastAsia="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1731DE" w:rsidRDefault="001731DE">
            <w:pPr>
              <w:widowControl/>
              <w:jc w:val="center"/>
              <w:rPr>
                <w:rFonts w:ascii="Times New Roman" w:eastAsia="Times New Roman" w:hAnsi="Times New Roman" w:cs="Times New Roman"/>
                <w:kern w:val="0"/>
                <w:sz w:val="22"/>
              </w:rPr>
            </w:pPr>
          </w:p>
        </w:tc>
      </w:tr>
      <w:tr w:rsidR="001731DE">
        <w:trPr>
          <w:trHeight w:val="645"/>
        </w:trPr>
        <w:tc>
          <w:tcPr>
            <w:tcW w:w="5224" w:type="dxa"/>
            <w:tcBorders>
              <w:top w:val="nil"/>
              <w:left w:val="single" w:sz="4" w:space="0" w:color="auto"/>
              <w:bottom w:val="single" w:sz="4" w:space="0" w:color="auto"/>
              <w:right w:val="single" w:sz="4" w:space="0" w:color="auto"/>
            </w:tcBorders>
            <w:vAlign w:val="center"/>
          </w:tcPr>
          <w:p w:rsidR="001731DE" w:rsidRDefault="001731DE">
            <w:pPr>
              <w:widowControl/>
              <w:jc w:val="left"/>
              <w:rPr>
                <w:rFonts w:ascii="Times New Roman" w:eastAsia="Times New Roman" w:hAnsi="Times New Roman" w:cs="Times New Roman"/>
                <w:kern w:val="0"/>
                <w:sz w:val="22"/>
              </w:rPr>
            </w:pPr>
            <w:r>
              <w:rPr>
                <w:rFonts w:ascii="Times New Roman" w:eastAsia="Times New Roman" w:hAnsi="Times New Roman" w:cs="Times New Roman"/>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1731DE" w:rsidRPr="00791D3D" w:rsidRDefault="00AF4519">
            <w:pPr>
              <w:widowControl/>
              <w:jc w:val="center"/>
              <w:rPr>
                <w:rFonts w:ascii="Times New Roman" w:hAnsi="Times New Roman" w:cs="Times New Roman"/>
                <w:kern w:val="0"/>
                <w:sz w:val="22"/>
              </w:rPr>
            </w:pPr>
            <w:r w:rsidRPr="00791D3D">
              <w:rPr>
                <w:rFonts w:ascii="Times New Roman" w:hAnsi="Times New Roman" w:cs="Times New Roman" w:hint="eastAsia"/>
                <w:kern w:val="0"/>
                <w:sz w:val="22"/>
              </w:rPr>
              <w:t>2</w:t>
            </w:r>
          </w:p>
        </w:tc>
        <w:tc>
          <w:tcPr>
            <w:tcW w:w="5103" w:type="dxa"/>
            <w:tcBorders>
              <w:top w:val="nil"/>
              <w:left w:val="nil"/>
              <w:bottom w:val="single" w:sz="4" w:space="0" w:color="auto"/>
              <w:right w:val="single" w:sz="4" w:space="0" w:color="auto"/>
            </w:tcBorders>
            <w:vAlign w:val="center"/>
          </w:tcPr>
          <w:p w:rsidR="001731DE" w:rsidRPr="00791D3D" w:rsidRDefault="001A3756">
            <w:pPr>
              <w:widowControl/>
              <w:jc w:val="center"/>
              <w:rPr>
                <w:rFonts w:ascii="Times New Roman" w:hAnsi="Times New Roman" w:cs="Times New Roman"/>
                <w:kern w:val="0"/>
                <w:sz w:val="22"/>
              </w:rPr>
            </w:pPr>
            <w:r w:rsidRPr="00791D3D">
              <w:rPr>
                <w:rFonts w:ascii="Times New Roman" w:hAnsi="Times New Roman" w:cs="Times New Roman" w:hint="eastAsia"/>
                <w:kern w:val="0"/>
                <w:sz w:val="22"/>
              </w:rPr>
              <w:t>27.68</w:t>
            </w:r>
          </w:p>
        </w:tc>
      </w:tr>
      <w:tr w:rsidR="001731DE">
        <w:trPr>
          <w:trHeight w:val="645"/>
        </w:trPr>
        <w:tc>
          <w:tcPr>
            <w:tcW w:w="5224" w:type="dxa"/>
            <w:tcBorders>
              <w:top w:val="nil"/>
              <w:left w:val="single" w:sz="4" w:space="0" w:color="auto"/>
              <w:bottom w:val="single" w:sz="4" w:space="0" w:color="auto"/>
              <w:right w:val="single" w:sz="4" w:space="0" w:color="auto"/>
            </w:tcBorders>
            <w:vAlign w:val="center"/>
          </w:tcPr>
          <w:p w:rsidR="001731DE" w:rsidRDefault="001731DE">
            <w:pPr>
              <w:widowControl/>
              <w:jc w:val="left"/>
              <w:rPr>
                <w:rFonts w:ascii="Times New Roman" w:eastAsia="Times New Roman" w:hAnsi="Times New Roman" w:cs="Times New Roman"/>
                <w:kern w:val="0"/>
                <w:sz w:val="22"/>
              </w:rPr>
            </w:pPr>
            <w:r>
              <w:rPr>
                <w:rFonts w:ascii="Times New Roman" w:eastAsia="Times New Roman" w:hAnsi="Times New Roman" w:cs="Times New Roman"/>
                <w:kern w:val="0"/>
                <w:sz w:val="22"/>
              </w:rPr>
              <w:t>3</w:t>
            </w:r>
            <w:r>
              <w:rPr>
                <w:rFonts w:ascii="宋体" w:hAnsi="宋体" w:cs="宋体" w:hint="eastAsia"/>
                <w:kern w:val="0"/>
                <w:sz w:val="22"/>
              </w:rPr>
              <w:t>、单价在</w:t>
            </w:r>
            <w:r>
              <w:rPr>
                <w:rFonts w:ascii="Times New Roman" w:eastAsia="Times New Roman" w:hAnsi="Times New Roman" w:cs="Times New Roman"/>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1731DE" w:rsidRDefault="001731DE">
            <w:pPr>
              <w:widowControl/>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1731DE" w:rsidRDefault="001731DE">
            <w:pPr>
              <w:widowControl/>
              <w:jc w:val="center"/>
              <w:rPr>
                <w:rFonts w:ascii="Times New Roman" w:eastAsia="Times New Roman" w:hAnsi="Times New Roman" w:cs="Times New Roman"/>
                <w:kern w:val="0"/>
                <w:sz w:val="22"/>
              </w:rPr>
            </w:pPr>
          </w:p>
        </w:tc>
      </w:tr>
      <w:tr w:rsidR="001731DE">
        <w:trPr>
          <w:trHeight w:val="645"/>
        </w:trPr>
        <w:tc>
          <w:tcPr>
            <w:tcW w:w="5224" w:type="dxa"/>
            <w:tcBorders>
              <w:top w:val="nil"/>
              <w:left w:val="single" w:sz="4" w:space="0" w:color="auto"/>
              <w:bottom w:val="single" w:sz="4" w:space="0" w:color="auto"/>
              <w:right w:val="single" w:sz="4" w:space="0" w:color="auto"/>
            </w:tcBorders>
            <w:vAlign w:val="center"/>
          </w:tcPr>
          <w:p w:rsidR="001731DE" w:rsidRDefault="001731DE">
            <w:pPr>
              <w:widowControl/>
              <w:jc w:val="left"/>
              <w:rPr>
                <w:rFonts w:ascii="Times New Roman" w:eastAsia="Times New Roman" w:hAnsi="Times New Roman" w:cs="Times New Roman"/>
                <w:kern w:val="0"/>
                <w:sz w:val="22"/>
              </w:rPr>
            </w:pPr>
            <w:r>
              <w:rPr>
                <w:rFonts w:ascii="Times New Roman" w:eastAsia="Times New Roman" w:hAnsi="Times New Roman" w:cs="Times New Roman"/>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1731DE" w:rsidRDefault="001731DE">
            <w:pPr>
              <w:widowControl/>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1731DE" w:rsidRPr="00791D3D" w:rsidRDefault="001A3756">
            <w:pPr>
              <w:widowControl/>
              <w:jc w:val="center"/>
              <w:rPr>
                <w:rFonts w:ascii="Times New Roman" w:hAnsi="Times New Roman" w:cs="Times New Roman"/>
                <w:kern w:val="0"/>
                <w:sz w:val="22"/>
              </w:rPr>
            </w:pPr>
            <w:r w:rsidRPr="00791D3D">
              <w:rPr>
                <w:rFonts w:ascii="Times New Roman" w:hAnsi="Times New Roman" w:cs="Times New Roman" w:hint="eastAsia"/>
                <w:kern w:val="0"/>
                <w:sz w:val="22"/>
              </w:rPr>
              <w:t>24.98</w:t>
            </w:r>
          </w:p>
        </w:tc>
      </w:tr>
    </w:tbl>
    <w:p w:rsidR="001731DE" w:rsidRDefault="001731DE">
      <w:pPr>
        <w:autoSpaceDE w:val="0"/>
        <w:autoSpaceDN w:val="0"/>
        <w:adjustRightInd w:val="0"/>
        <w:ind w:firstLineChars="200" w:firstLine="640"/>
        <w:jc w:val="left"/>
        <w:rPr>
          <w:rFonts w:ascii="黑体" w:eastAsia="黑体" w:hAnsi="黑体" w:cs="Times New Roman"/>
          <w:sz w:val="32"/>
          <w:szCs w:val="32"/>
        </w:rPr>
      </w:pPr>
    </w:p>
    <w:p w:rsidR="001731DE" w:rsidRDefault="001731DE">
      <w:pPr>
        <w:autoSpaceDE w:val="0"/>
        <w:autoSpaceDN w:val="0"/>
        <w:adjustRightInd w:val="0"/>
        <w:ind w:firstLineChars="200" w:firstLine="640"/>
        <w:jc w:val="left"/>
        <w:rPr>
          <w:rFonts w:ascii="黑体" w:eastAsia="黑体" w:hAnsi="黑体" w:cs="Times New Roman"/>
          <w:sz w:val="32"/>
          <w:szCs w:val="32"/>
        </w:rPr>
      </w:pPr>
    </w:p>
    <w:p w:rsidR="001731DE" w:rsidRDefault="001731DE">
      <w:pPr>
        <w:autoSpaceDE w:val="0"/>
        <w:autoSpaceDN w:val="0"/>
        <w:adjustRightInd w:val="0"/>
        <w:ind w:firstLineChars="200" w:firstLine="640"/>
        <w:jc w:val="left"/>
        <w:rPr>
          <w:rFonts w:ascii="黑体" w:eastAsia="黑体" w:hAnsi="黑体" w:cs="Times New Roman"/>
          <w:sz w:val="32"/>
          <w:szCs w:val="32"/>
        </w:rPr>
      </w:pPr>
    </w:p>
    <w:p w:rsidR="001731DE" w:rsidRDefault="001731DE">
      <w:pPr>
        <w:autoSpaceDE w:val="0"/>
        <w:autoSpaceDN w:val="0"/>
        <w:adjustRightInd w:val="0"/>
        <w:ind w:firstLineChars="200" w:firstLine="640"/>
        <w:jc w:val="left"/>
        <w:rPr>
          <w:rFonts w:ascii="黑体" w:eastAsia="黑体" w:hAnsi="黑体" w:cs="Times New Roman"/>
          <w:sz w:val="32"/>
          <w:szCs w:val="32"/>
        </w:rPr>
      </w:pPr>
    </w:p>
    <w:p w:rsidR="001731DE" w:rsidRDefault="001731DE">
      <w:pPr>
        <w:autoSpaceDE w:val="0"/>
        <w:autoSpaceDN w:val="0"/>
        <w:adjustRightInd w:val="0"/>
        <w:ind w:firstLineChars="200" w:firstLine="640"/>
        <w:jc w:val="left"/>
        <w:rPr>
          <w:rFonts w:ascii="黑体" w:eastAsia="黑体" w:hAnsi="黑体" w:cs="Times New Roman"/>
          <w:sz w:val="32"/>
          <w:szCs w:val="32"/>
        </w:rPr>
      </w:pPr>
    </w:p>
    <w:p w:rsidR="001731DE" w:rsidRDefault="001731DE">
      <w:pPr>
        <w:autoSpaceDE w:val="0"/>
        <w:autoSpaceDN w:val="0"/>
        <w:adjustRightInd w:val="0"/>
        <w:ind w:firstLineChars="200" w:firstLine="640"/>
        <w:jc w:val="left"/>
        <w:rPr>
          <w:rFonts w:ascii="黑体" w:eastAsia="黑体" w:hAnsi="黑体" w:cs="Times New Roman"/>
          <w:sz w:val="32"/>
          <w:szCs w:val="32"/>
        </w:rPr>
        <w:sectPr w:rsidR="001731DE">
          <w:pgSz w:w="16838" w:h="11906" w:orient="landscape"/>
          <w:pgMar w:top="1797" w:right="1440" w:bottom="1797" w:left="1440" w:header="851" w:footer="992" w:gutter="0"/>
          <w:cols w:space="720"/>
          <w:docGrid w:linePitch="312"/>
        </w:sectPr>
      </w:pPr>
    </w:p>
    <w:p w:rsidR="001731DE" w:rsidRDefault="001731DE">
      <w:pPr>
        <w:autoSpaceDE w:val="0"/>
        <w:autoSpaceDN w:val="0"/>
        <w:adjustRightInd w:val="0"/>
        <w:ind w:firstLineChars="200" w:firstLine="640"/>
        <w:jc w:val="left"/>
        <w:rPr>
          <w:rFonts w:ascii="黑体" w:eastAsia="黑体" w:hAnsi="黑体" w:cs="Times New Roman"/>
          <w:sz w:val="32"/>
          <w:szCs w:val="32"/>
        </w:rPr>
      </w:pPr>
    </w:p>
    <w:p w:rsidR="001731DE" w:rsidRDefault="001731DE">
      <w:pPr>
        <w:autoSpaceDE w:val="0"/>
        <w:autoSpaceDN w:val="0"/>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八、名词解释</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、一般公共预算拨款收入：指财政当年拨付的资金。</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、事业收入：指事业单位开展专业业务活动及辅助活动所取得的收入。</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、其他收入：指除“一般公共预算拨款收入”、“事业收入”等以外的收入。主要是按规定动用的租房收入、存款利息收入等。</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、基本支出：指为保障机构正常运转、完成日常工作任务而发生的人员支出和公用支出。</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、项目支出：指在基本支出之外为完成特定行政任务和事业发展目标所发生的支出。</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、上缴上级支出：指下级单位上缴上级的支出。</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、“三公”经费：纳入财政预算管理的“三公”经费，是指部门用财政拨款安排的因公出国（境）费、公务用车购置及运维费和公务接待费。其中，因公出国（境）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单位公务出国（境）的住宿费、旅费、伙食补助费、杂费、培训费等支出；公务用车购置及运维</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、机关运行费：是指各部门的公用经费，包括办公及印刷费、邮电费、差旅费、会议费、福利费、日常维修费、</w:t>
      </w:r>
      <w:r>
        <w:rPr>
          <w:rFonts w:ascii="仿宋_GB2312" w:eastAsia="仿宋_GB2312" w:hAnsi="仿宋_GB2312" w:cs="仿宋_GB2312" w:hint="eastAsia"/>
          <w:sz w:val="32"/>
          <w:szCs w:val="32"/>
        </w:rPr>
        <w:lastRenderedPageBreak/>
        <w:t>专用材料及一般设备购置费、办公用房水电费、办公用房取暖费、办公用房物业管理费、公务用车运行维护费以及其他费用。</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、上年结转：指以前年度尚未完成、结转到本年仍按原规定用途继续使用的资金。</w:t>
      </w:r>
    </w:p>
    <w:p w:rsidR="001731DE" w:rsidRDefault="0017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、事业单位经营支出：指事业单位在专业业务活动及其辅助活动之外开展非独立核算经营活动发生的支出。</w:t>
      </w:r>
    </w:p>
    <w:p w:rsidR="001731DE" w:rsidRDefault="001731DE">
      <w:pPr>
        <w:spacing w:line="600" w:lineRule="exact"/>
        <w:ind w:firstLineChars="200" w:firstLine="640"/>
        <w:rPr>
          <w:rFonts w:ascii="黑体" w:eastAsia="黑体" w:hAnsi="黑体"/>
          <w:sz w:val="32"/>
          <w:szCs w:val="32"/>
        </w:rPr>
      </w:pPr>
      <w:r>
        <w:rPr>
          <w:rFonts w:ascii="黑体" w:eastAsia="黑体" w:hAnsi="黑体" w:hint="eastAsia"/>
          <w:sz w:val="32"/>
          <w:szCs w:val="32"/>
        </w:rPr>
        <w:t>九、其他需要说明的事项</w:t>
      </w:r>
    </w:p>
    <w:p w:rsidR="001731DE" w:rsidRDefault="001731DE">
      <w:pPr>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无其他需要说明的事项。</w:t>
      </w:r>
    </w:p>
    <w:sectPr w:rsidR="001731DE" w:rsidSect="00E178B7">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34" w:rsidRDefault="00573234">
      <w:r>
        <w:separator/>
      </w:r>
    </w:p>
  </w:endnote>
  <w:endnote w:type="continuationSeparator" w:id="0">
    <w:p w:rsidR="00573234" w:rsidRDefault="0057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书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34" w:rsidRDefault="00573234">
      <w:r>
        <w:separator/>
      </w:r>
    </w:p>
  </w:footnote>
  <w:footnote w:type="continuationSeparator" w:id="0">
    <w:p w:rsidR="00573234" w:rsidRDefault="0057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DE" w:rsidRDefault="001731DE" w:rsidP="002140D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CC4"/>
    <w:rsid w:val="0000235E"/>
    <w:rsid w:val="00142519"/>
    <w:rsid w:val="001731DE"/>
    <w:rsid w:val="001A3756"/>
    <w:rsid w:val="001F4EB4"/>
    <w:rsid w:val="002140DF"/>
    <w:rsid w:val="00216DF0"/>
    <w:rsid w:val="0027182B"/>
    <w:rsid w:val="002E6BBC"/>
    <w:rsid w:val="00420375"/>
    <w:rsid w:val="00445021"/>
    <w:rsid w:val="0046269C"/>
    <w:rsid w:val="00573234"/>
    <w:rsid w:val="005913DD"/>
    <w:rsid w:val="005D344B"/>
    <w:rsid w:val="00653888"/>
    <w:rsid w:val="00791D3D"/>
    <w:rsid w:val="008B1565"/>
    <w:rsid w:val="0091231D"/>
    <w:rsid w:val="00932FDB"/>
    <w:rsid w:val="009369AB"/>
    <w:rsid w:val="009744EC"/>
    <w:rsid w:val="00A91269"/>
    <w:rsid w:val="00AF4519"/>
    <w:rsid w:val="00B11A8C"/>
    <w:rsid w:val="00B5005A"/>
    <w:rsid w:val="00C67CC4"/>
    <w:rsid w:val="00C900C4"/>
    <w:rsid w:val="00CF2269"/>
    <w:rsid w:val="00D37342"/>
    <w:rsid w:val="00E178B7"/>
    <w:rsid w:val="00E315CE"/>
    <w:rsid w:val="00EC3709"/>
    <w:rsid w:val="00F261A1"/>
    <w:rsid w:val="517E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B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178B7"/>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link w:val="a3"/>
    <w:uiPriority w:val="99"/>
    <w:semiHidden/>
    <w:locked/>
    <w:rsid w:val="00E178B7"/>
    <w:rPr>
      <w:rFonts w:ascii="Times New Roman" w:eastAsia="宋体" w:hAnsi="Times New Roman"/>
      <w:sz w:val="18"/>
    </w:rPr>
  </w:style>
  <w:style w:type="paragraph" w:styleId="a4">
    <w:name w:val="header"/>
    <w:basedOn w:val="a"/>
    <w:link w:val="Char0"/>
    <w:uiPriority w:val="99"/>
    <w:rsid w:val="00E178B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link w:val="a4"/>
    <w:uiPriority w:val="99"/>
    <w:semiHidden/>
    <w:locked/>
    <w:rsid w:val="00E178B7"/>
    <w:rPr>
      <w:rFonts w:ascii="Times New Roman" w:eastAsia="宋体" w:hAnsi="Times New Roman"/>
      <w:sz w:val="18"/>
    </w:rPr>
  </w:style>
  <w:style w:type="paragraph" w:styleId="1">
    <w:name w:val="toc 1"/>
    <w:basedOn w:val="a"/>
    <w:next w:val="a"/>
    <w:uiPriority w:val="99"/>
    <w:rsid w:val="00E178B7"/>
    <w:rPr>
      <w:rFonts w:ascii="Times New Roman" w:hAnsi="Times New Roman" w:cs="Times New Roman"/>
      <w:szCs w:val="24"/>
    </w:rPr>
  </w:style>
  <w:style w:type="paragraph" w:styleId="a5">
    <w:name w:val="footnote text"/>
    <w:basedOn w:val="a"/>
    <w:link w:val="Char1"/>
    <w:uiPriority w:val="99"/>
    <w:rsid w:val="00E178B7"/>
    <w:pPr>
      <w:snapToGrid w:val="0"/>
      <w:jc w:val="left"/>
    </w:pPr>
    <w:rPr>
      <w:sz w:val="18"/>
      <w:szCs w:val="18"/>
    </w:rPr>
  </w:style>
  <w:style w:type="character" w:customStyle="1" w:styleId="Char1">
    <w:name w:val="脚注文本 Char"/>
    <w:link w:val="a5"/>
    <w:uiPriority w:val="99"/>
    <w:semiHidden/>
    <w:rsid w:val="00442AF5"/>
    <w:rPr>
      <w:rFonts w:ascii="Calibri" w:hAnsi="Calibri" w:cs="黑体"/>
      <w:sz w:val="18"/>
      <w:szCs w:val="18"/>
    </w:rPr>
  </w:style>
  <w:style w:type="paragraph" w:styleId="2">
    <w:name w:val="toc 2"/>
    <w:basedOn w:val="a"/>
    <w:next w:val="a"/>
    <w:uiPriority w:val="99"/>
    <w:rsid w:val="00E178B7"/>
    <w:pPr>
      <w:ind w:leftChars="200" w:left="420"/>
    </w:pPr>
    <w:rPr>
      <w:rFonts w:ascii="Times New Roman" w:hAnsi="Times New Roman" w:cs="Times New Roman"/>
      <w:szCs w:val="24"/>
    </w:rPr>
  </w:style>
  <w:style w:type="character" w:styleId="a6">
    <w:name w:val="footnote reference"/>
    <w:uiPriority w:val="99"/>
    <w:rsid w:val="00E178B7"/>
    <w:rPr>
      <w:rFonts w:cs="Times New Roman"/>
      <w:vertAlign w:val="superscript"/>
    </w:rPr>
  </w:style>
  <w:style w:type="paragraph" w:customStyle="1" w:styleId="Char2">
    <w:name w:val="Char"/>
    <w:basedOn w:val="a"/>
    <w:uiPriority w:val="99"/>
    <w:rsid w:val="00E178B7"/>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guest</dc:creator>
  <cp:keywords/>
  <dc:description/>
  <cp:lastModifiedBy>ysg</cp:lastModifiedBy>
  <cp:revision>18</cp:revision>
  <cp:lastPrinted>2019-02-13T07:19:00Z</cp:lastPrinted>
  <dcterms:created xsi:type="dcterms:W3CDTF">2017-01-23T09:29:00Z</dcterms:created>
  <dcterms:modified xsi:type="dcterms:W3CDTF">2019-02-25T02:00:00Z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